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E2158" w14:textId="5B8579AC" w:rsidR="00CB64AC" w:rsidRPr="00C346A1" w:rsidRDefault="00D77E25" w:rsidP="00635084">
      <w:pPr>
        <w:jc w:val="center"/>
        <w:rPr>
          <w:rFonts w:cs="Tahoma"/>
          <w:sz w:val="24"/>
          <w:szCs w:val="24"/>
        </w:rPr>
      </w:pPr>
      <w:r>
        <w:rPr>
          <w:rFonts w:cs="Tahoma"/>
          <w:sz w:val="24"/>
          <w:szCs w:val="24"/>
        </w:rPr>
        <w:t>ENGINEERING</w:t>
      </w:r>
      <w:r w:rsidR="00CB64AC" w:rsidRPr="00C346A1">
        <w:rPr>
          <w:rFonts w:cs="Tahoma"/>
          <w:sz w:val="24"/>
          <w:szCs w:val="24"/>
        </w:rPr>
        <w:t xml:space="preserve"> DEPARTMENT</w:t>
      </w:r>
    </w:p>
    <w:p w14:paraId="5541F546" w14:textId="77777777" w:rsidR="00CB64AC" w:rsidRPr="00C346A1" w:rsidRDefault="00CB64AC" w:rsidP="00C346A1">
      <w:pPr>
        <w:rPr>
          <w:rFonts w:cs="Tahoma"/>
        </w:rPr>
      </w:pPr>
    </w:p>
    <w:p w14:paraId="5E6B6322" w14:textId="77777777" w:rsidR="00C346A1" w:rsidRPr="00C346A1" w:rsidRDefault="00C346A1" w:rsidP="00C346A1">
      <w:pPr>
        <w:rPr>
          <w:rFonts w:cs="Tahoma"/>
        </w:rPr>
      </w:pPr>
    </w:p>
    <w:p w14:paraId="58C6EDFC" w14:textId="77777777" w:rsidR="00CB64AC" w:rsidRPr="00C346A1" w:rsidRDefault="00CB64AC" w:rsidP="00C346A1">
      <w:pPr>
        <w:jc w:val="center"/>
        <w:rPr>
          <w:rFonts w:cs="Tahoma"/>
        </w:rPr>
      </w:pPr>
      <w:r w:rsidRPr="00C346A1">
        <w:rPr>
          <w:rFonts w:cs="Tahoma"/>
          <w:noProof/>
        </w:rPr>
        <w:drawing>
          <wp:inline distT="0" distB="0" distL="0" distR="0" wp14:anchorId="758D72A5" wp14:editId="6F508243">
            <wp:extent cx="1802277" cy="1912620"/>
            <wp:effectExtent l="0" t="0" r="762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SSW_logo_Final_Sig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2277" cy="1912620"/>
                    </a:xfrm>
                    <a:prstGeom prst="rect">
                      <a:avLst/>
                    </a:prstGeom>
                  </pic:spPr>
                </pic:pic>
              </a:graphicData>
            </a:graphic>
          </wp:inline>
        </w:drawing>
      </w:r>
    </w:p>
    <w:p w14:paraId="62A4C632" w14:textId="77777777" w:rsidR="00CB64AC" w:rsidRPr="00C346A1" w:rsidRDefault="00CB64AC" w:rsidP="00C346A1">
      <w:pPr>
        <w:jc w:val="center"/>
        <w:rPr>
          <w:rFonts w:cs="Tahoma"/>
        </w:rPr>
      </w:pPr>
    </w:p>
    <w:p w14:paraId="66544A59" w14:textId="77777777" w:rsidR="00CB64AC" w:rsidRPr="00C346A1" w:rsidRDefault="00CB64AC" w:rsidP="00C346A1">
      <w:pPr>
        <w:jc w:val="center"/>
        <w:rPr>
          <w:rFonts w:cs="Tahoma"/>
        </w:rPr>
      </w:pPr>
    </w:p>
    <w:p w14:paraId="4AB51E89" w14:textId="30DDBE2E" w:rsidR="00CB64AC" w:rsidRPr="00C346A1" w:rsidRDefault="00424F2A" w:rsidP="00C346A1">
      <w:pPr>
        <w:jc w:val="center"/>
        <w:rPr>
          <w:rFonts w:cs="Tahoma"/>
          <w:sz w:val="24"/>
          <w:szCs w:val="24"/>
        </w:rPr>
      </w:pPr>
      <w:r>
        <w:rPr>
          <w:rFonts w:cs="Tahoma"/>
          <w:sz w:val="24"/>
          <w:szCs w:val="24"/>
        </w:rPr>
        <w:t xml:space="preserve">QUALITY </w:t>
      </w:r>
      <w:r w:rsidR="00D77E25">
        <w:rPr>
          <w:rFonts w:cs="Tahoma"/>
          <w:sz w:val="24"/>
          <w:szCs w:val="24"/>
        </w:rPr>
        <w:t>ASSURANCE</w:t>
      </w:r>
    </w:p>
    <w:p w14:paraId="21613E52" w14:textId="2A9EAD87" w:rsidR="00CB64AC" w:rsidRPr="00C346A1" w:rsidRDefault="00D971AE" w:rsidP="00FF5370">
      <w:pPr>
        <w:jc w:val="center"/>
        <w:rPr>
          <w:rFonts w:cs="Tahoma"/>
          <w:b/>
          <w:sz w:val="28"/>
          <w:szCs w:val="28"/>
        </w:rPr>
      </w:pPr>
      <w:r>
        <w:rPr>
          <w:rFonts w:cs="Tahoma"/>
          <w:b/>
          <w:sz w:val="28"/>
          <w:szCs w:val="28"/>
        </w:rPr>
        <w:t>QUOTE</w:t>
      </w:r>
      <w:r w:rsidR="00D77E25">
        <w:rPr>
          <w:rFonts w:cs="Tahoma"/>
          <w:b/>
          <w:sz w:val="28"/>
          <w:szCs w:val="28"/>
        </w:rPr>
        <w:t xml:space="preserve"> PREREQUISITES</w:t>
      </w:r>
    </w:p>
    <w:p w14:paraId="2AA08D62" w14:textId="77777777" w:rsidR="00CB64AC" w:rsidRPr="00C346A1" w:rsidRDefault="00CB64AC" w:rsidP="00C346A1">
      <w:pPr>
        <w:jc w:val="center"/>
        <w:rPr>
          <w:rFonts w:cs="Tahoma"/>
        </w:rPr>
      </w:pPr>
    </w:p>
    <w:p w14:paraId="39A2A881" w14:textId="77777777" w:rsidR="00CB64AC" w:rsidRPr="00C346A1" w:rsidRDefault="00CB64AC" w:rsidP="00C346A1">
      <w:pPr>
        <w:rPr>
          <w:rFonts w:cs="Tahoma"/>
          <w:sz w:val="20"/>
          <w:szCs w:val="20"/>
        </w:rPr>
      </w:pPr>
    </w:p>
    <w:tbl>
      <w:tblPr>
        <w:tblStyle w:val="a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33"/>
        <w:gridCol w:w="1894"/>
        <w:gridCol w:w="979"/>
        <w:gridCol w:w="1668"/>
        <w:gridCol w:w="3148"/>
      </w:tblGrid>
      <w:tr w:rsidR="00CB64AC" w:rsidRPr="00C346A1" w14:paraId="6B816807" w14:textId="77777777" w:rsidTr="00FD5E46">
        <w:tc>
          <w:tcPr>
            <w:tcW w:w="10479" w:type="dxa"/>
            <w:gridSpan w:val="5"/>
            <w:shd w:val="clear" w:color="auto" w:fill="D9D9D9" w:themeFill="background1" w:themeFillShade="D9"/>
            <w:vAlign w:val="center"/>
          </w:tcPr>
          <w:p w14:paraId="3027374E" w14:textId="77777777" w:rsidR="00CB64AC" w:rsidRPr="00C346A1" w:rsidRDefault="00CB64AC" w:rsidP="00C346A1">
            <w:pPr>
              <w:spacing w:before="20" w:after="20"/>
              <w:jc w:val="center"/>
              <w:rPr>
                <w:rFonts w:cs="Tahoma"/>
                <w:b/>
                <w:sz w:val="20"/>
                <w:szCs w:val="20"/>
              </w:rPr>
            </w:pPr>
            <w:r w:rsidRPr="00C346A1">
              <w:rPr>
                <w:rFonts w:cs="Tahoma"/>
                <w:b/>
                <w:sz w:val="20"/>
                <w:szCs w:val="20"/>
              </w:rPr>
              <w:t>DOCUMENT REVISION HISTORY</w:t>
            </w:r>
          </w:p>
        </w:tc>
      </w:tr>
      <w:tr w:rsidR="00CB64AC" w:rsidRPr="00C346A1" w14:paraId="7CE3FE78" w14:textId="77777777" w:rsidTr="00FD5E46">
        <w:tc>
          <w:tcPr>
            <w:tcW w:w="5239" w:type="dxa"/>
            <w:gridSpan w:val="3"/>
            <w:vAlign w:val="center"/>
          </w:tcPr>
          <w:p w14:paraId="5E80B353" w14:textId="77777777" w:rsidR="00CB64AC" w:rsidRPr="00C346A1" w:rsidRDefault="00CB64AC" w:rsidP="00C346A1">
            <w:pPr>
              <w:spacing w:before="20" w:after="20"/>
              <w:rPr>
                <w:rFonts w:cs="Tahoma"/>
                <w:b/>
                <w:szCs w:val="18"/>
              </w:rPr>
            </w:pPr>
            <w:r w:rsidRPr="00C346A1">
              <w:rPr>
                <w:rFonts w:cs="Tahoma"/>
                <w:b/>
                <w:szCs w:val="18"/>
              </w:rPr>
              <w:t>Custodian:</w:t>
            </w:r>
            <w:r w:rsidRPr="00C346A1">
              <w:rPr>
                <w:rFonts w:cs="Tahoma"/>
                <w:szCs w:val="18"/>
              </w:rPr>
              <w:t xml:space="preserve"> George Maroudas</w:t>
            </w:r>
          </w:p>
        </w:tc>
        <w:tc>
          <w:tcPr>
            <w:tcW w:w="5240" w:type="dxa"/>
            <w:gridSpan w:val="2"/>
            <w:vAlign w:val="center"/>
          </w:tcPr>
          <w:p w14:paraId="0A6C6ED1" w14:textId="77777777" w:rsidR="00CB64AC" w:rsidRPr="00C346A1" w:rsidRDefault="00CB64AC" w:rsidP="00C346A1">
            <w:pPr>
              <w:spacing w:before="20" w:after="20"/>
              <w:rPr>
                <w:rFonts w:cs="Tahoma"/>
                <w:b/>
                <w:szCs w:val="18"/>
              </w:rPr>
            </w:pPr>
            <w:r w:rsidRPr="00C346A1">
              <w:rPr>
                <w:rFonts w:cs="Tahoma"/>
                <w:b/>
                <w:szCs w:val="18"/>
              </w:rPr>
              <w:t>Classification:</w:t>
            </w:r>
            <w:r w:rsidRPr="00C346A1">
              <w:rPr>
                <w:rFonts w:cs="Tahoma"/>
                <w:szCs w:val="18"/>
              </w:rPr>
              <w:t xml:space="preserve"> Restricted</w:t>
            </w:r>
          </w:p>
        </w:tc>
      </w:tr>
      <w:tr w:rsidR="00CB64AC" w:rsidRPr="00C346A1" w14:paraId="1703E6F6" w14:textId="77777777" w:rsidTr="00FD5E46">
        <w:tc>
          <w:tcPr>
            <w:tcW w:w="2095" w:type="dxa"/>
            <w:shd w:val="clear" w:color="auto" w:fill="FFFFFF" w:themeFill="background1"/>
            <w:vAlign w:val="center"/>
          </w:tcPr>
          <w:p w14:paraId="51A64AC9" w14:textId="77777777" w:rsidR="00CB64AC" w:rsidRPr="00C346A1" w:rsidRDefault="00CB64AC" w:rsidP="00C346A1">
            <w:pPr>
              <w:spacing w:before="20" w:after="20"/>
              <w:jc w:val="center"/>
              <w:rPr>
                <w:rFonts w:cs="Tahoma"/>
                <w:b/>
                <w:szCs w:val="18"/>
              </w:rPr>
            </w:pPr>
            <w:r w:rsidRPr="00C346A1">
              <w:rPr>
                <w:rFonts w:cs="Tahoma"/>
                <w:b/>
                <w:szCs w:val="18"/>
              </w:rPr>
              <w:t>Revision</w:t>
            </w:r>
          </w:p>
        </w:tc>
        <w:tc>
          <w:tcPr>
            <w:tcW w:w="2096" w:type="dxa"/>
            <w:shd w:val="clear" w:color="auto" w:fill="FFFFFF" w:themeFill="background1"/>
            <w:vAlign w:val="center"/>
          </w:tcPr>
          <w:p w14:paraId="738FF156" w14:textId="77777777" w:rsidR="00CB64AC" w:rsidRPr="00C346A1" w:rsidRDefault="00CB64AC" w:rsidP="00C346A1">
            <w:pPr>
              <w:spacing w:before="20" w:after="20"/>
              <w:jc w:val="center"/>
              <w:rPr>
                <w:rFonts w:cs="Tahoma"/>
                <w:b/>
                <w:szCs w:val="18"/>
              </w:rPr>
            </w:pPr>
            <w:r w:rsidRPr="00C346A1">
              <w:rPr>
                <w:rFonts w:cs="Tahoma"/>
                <w:b/>
                <w:szCs w:val="18"/>
              </w:rPr>
              <w:t>Issue</w:t>
            </w:r>
          </w:p>
        </w:tc>
        <w:tc>
          <w:tcPr>
            <w:tcW w:w="6288" w:type="dxa"/>
            <w:gridSpan w:val="3"/>
            <w:shd w:val="clear" w:color="auto" w:fill="FFFFFF" w:themeFill="background1"/>
            <w:vAlign w:val="center"/>
          </w:tcPr>
          <w:p w14:paraId="742A54CB" w14:textId="77777777" w:rsidR="00CB64AC" w:rsidRPr="00C346A1" w:rsidRDefault="00CB64AC" w:rsidP="00C346A1">
            <w:pPr>
              <w:spacing w:before="20" w:after="20"/>
              <w:jc w:val="center"/>
              <w:rPr>
                <w:rFonts w:cs="Tahoma"/>
                <w:b/>
                <w:szCs w:val="18"/>
              </w:rPr>
            </w:pPr>
            <w:r w:rsidRPr="00C346A1">
              <w:rPr>
                <w:rFonts w:cs="Tahoma"/>
                <w:b/>
                <w:szCs w:val="20"/>
              </w:rPr>
              <w:t>Name, Signature and Date</w:t>
            </w:r>
          </w:p>
        </w:tc>
      </w:tr>
      <w:tr w:rsidR="00CB64AC" w:rsidRPr="00C346A1" w14:paraId="71130790" w14:textId="77777777" w:rsidTr="00635084">
        <w:trPr>
          <w:trHeight w:val="875"/>
        </w:trPr>
        <w:tc>
          <w:tcPr>
            <w:tcW w:w="2095" w:type="dxa"/>
            <w:vMerge w:val="restart"/>
            <w:shd w:val="clear" w:color="auto" w:fill="FFFFFF" w:themeFill="background1"/>
            <w:vAlign w:val="center"/>
          </w:tcPr>
          <w:p w14:paraId="0BC01E8C" w14:textId="4222BDB1" w:rsidR="00CB64AC" w:rsidRPr="00C346A1" w:rsidRDefault="00D77E25" w:rsidP="00C346A1">
            <w:pPr>
              <w:spacing w:before="20" w:after="20"/>
              <w:jc w:val="center"/>
              <w:rPr>
                <w:rFonts w:cs="Tahoma"/>
                <w:szCs w:val="18"/>
              </w:rPr>
            </w:pPr>
            <w:r>
              <w:rPr>
                <w:rFonts w:cs="Tahoma"/>
                <w:szCs w:val="18"/>
              </w:rPr>
              <w:t>01</w:t>
            </w:r>
          </w:p>
        </w:tc>
        <w:tc>
          <w:tcPr>
            <w:tcW w:w="2096" w:type="dxa"/>
            <w:vMerge w:val="restart"/>
            <w:shd w:val="clear" w:color="auto" w:fill="FFFFFF" w:themeFill="background1"/>
            <w:vAlign w:val="center"/>
          </w:tcPr>
          <w:p w14:paraId="646096A8" w14:textId="4A513668" w:rsidR="00CB64AC" w:rsidRPr="00C346A1" w:rsidRDefault="00D971AE" w:rsidP="00C346A1">
            <w:pPr>
              <w:spacing w:before="20" w:after="20"/>
              <w:jc w:val="center"/>
              <w:rPr>
                <w:rFonts w:cs="Tahoma"/>
                <w:szCs w:val="18"/>
              </w:rPr>
            </w:pPr>
            <w:r>
              <w:rPr>
                <w:rFonts w:cs="Tahoma"/>
                <w:szCs w:val="18"/>
              </w:rPr>
              <w:t>Draft</w:t>
            </w:r>
          </w:p>
        </w:tc>
        <w:tc>
          <w:tcPr>
            <w:tcW w:w="2894" w:type="dxa"/>
            <w:gridSpan w:val="2"/>
            <w:shd w:val="clear" w:color="auto" w:fill="FFFFFF" w:themeFill="background1"/>
            <w:vAlign w:val="center"/>
          </w:tcPr>
          <w:p w14:paraId="688094E7" w14:textId="19830928" w:rsidR="00CB64AC" w:rsidRPr="00C346A1" w:rsidRDefault="00CB64AC" w:rsidP="00C346A1">
            <w:pPr>
              <w:spacing w:before="20" w:after="20"/>
              <w:rPr>
                <w:rFonts w:cs="Tahoma"/>
                <w:i/>
                <w:szCs w:val="20"/>
              </w:rPr>
            </w:pPr>
            <w:r w:rsidRPr="00C346A1">
              <w:rPr>
                <w:rFonts w:cs="Tahoma"/>
                <w:b/>
                <w:i/>
                <w:szCs w:val="20"/>
              </w:rPr>
              <w:t>Originator:</w:t>
            </w:r>
            <w:r w:rsidRPr="00C346A1">
              <w:rPr>
                <w:rFonts w:cs="Tahoma"/>
                <w:i/>
                <w:szCs w:val="20"/>
              </w:rPr>
              <w:t xml:space="preserve"> </w:t>
            </w:r>
            <w:r w:rsidR="00D77E25">
              <w:rPr>
                <w:rFonts w:cs="Tahoma"/>
                <w:i/>
                <w:szCs w:val="20"/>
              </w:rPr>
              <w:t>Engineering</w:t>
            </w:r>
            <w:r w:rsidR="00CA3202">
              <w:rPr>
                <w:rFonts w:cs="Tahoma"/>
                <w:i/>
                <w:szCs w:val="20"/>
              </w:rPr>
              <w:t xml:space="preserve"> </w:t>
            </w:r>
            <w:r w:rsidRPr="00C346A1">
              <w:rPr>
                <w:rFonts w:cs="Tahoma"/>
                <w:i/>
                <w:szCs w:val="20"/>
              </w:rPr>
              <w:t>Dpt.</w:t>
            </w:r>
          </w:p>
        </w:tc>
        <w:tc>
          <w:tcPr>
            <w:tcW w:w="3394" w:type="dxa"/>
            <w:vAlign w:val="center"/>
          </w:tcPr>
          <w:p w14:paraId="27DD5502" w14:textId="59FA52F1" w:rsidR="00CB64AC" w:rsidRPr="00136A7F" w:rsidRDefault="002C5C77" w:rsidP="00C346A1">
            <w:pPr>
              <w:spacing w:before="20" w:after="20"/>
              <w:jc w:val="center"/>
              <w:rPr>
                <w:rFonts w:cs="Tahoma"/>
                <w:b/>
                <w:szCs w:val="20"/>
              </w:rPr>
            </w:pPr>
            <w:r>
              <w:rPr>
                <w:rFonts w:cs="Tahoma"/>
                <w:b/>
                <w:szCs w:val="20"/>
              </w:rPr>
              <w:t>Liarmakopoulos, Sakis</w:t>
            </w:r>
          </w:p>
        </w:tc>
      </w:tr>
      <w:tr w:rsidR="00CB64AC" w:rsidRPr="00C346A1" w14:paraId="05218AF3" w14:textId="77777777" w:rsidTr="00635084">
        <w:trPr>
          <w:trHeight w:val="873"/>
        </w:trPr>
        <w:tc>
          <w:tcPr>
            <w:tcW w:w="2095" w:type="dxa"/>
            <w:vMerge/>
            <w:shd w:val="clear" w:color="auto" w:fill="FFFFFF" w:themeFill="background1"/>
            <w:vAlign w:val="center"/>
          </w:tcPr>
          <w:p w14:paraId="0216175A" w14:textId="77777777" w:rsidR="00CB64AC" w:rsidRPr="00C346A1" w:rsidRDefault="00CB64AC" w:rsidP="00C346A1">
            <w:pPr>
              <w:spacing w:before="20" w:after="20"/>
              <w:jc w:val="center"/>
              <w:rPr>
                <w:rFonts w:cs="Tahoma"/>
                <w:sz w:val="20"/>
                <w:szCs w:val="20"/>
              </w:rPr>
            </w:pPr>
          </w:p>
        </w:tc>
        <w:tc>
          <w:tcPr>
            <w:tcW w:w="2096" w:type="dxa"/>
            <w:vMerge/>
            <w:shd w:val="clear" w:color="auto" w:fill="FFFFFF" w:themeFill="background1"/>
            <w:vAlign w:val="center"/>
          </w:tcPr>
          <w:p w14:paraId="248A8AE0" w14:textId="77777777" w:rsidR="00CB64AC" w:rsidRPr="00C346A1" w:rsidRDefault="00CB64AC" w:rsidP="00C346A1">
            <w:pPr>
              <w:spacing w:before="20" w:after="20"/>
              <w:jc w:val="center"/>
              <w:rPr>
                <w:rFonts w:cs="Tahoma"/>
                <w:sz w:val="20"/>
                <w:szCs w:val="20"/>
              </w:rPr>
            </w:pPr>
          </w:p>
        </w:tc>
        <w:tc>
          <w:tcPr>
            <w:tcW w:w="2894" w:type="dxa"/>
            <w:gridSpan w:val="2"/>
            <w:shd w:val="clear" w:color="auto" w:fill="FFFFFF" w:themeFill="background1"/>
            <w:vAlign w:val="center"/>
          </w:tcPr>
          <w:p w14:paraId="71FE692C" w14:textId="77777777" w:rsidR="00CB64AC" w:rsidRPr="00C346A1" w:rsidRDefault="00CB64AC" w:rsidP="00C346A1">
            <w:pPr>
              <w:spacing w:before="20" w:after="20"/>
              <w:rPr>
                <w:rFonts w:cs="Tahoma"/>
                <w:i/>
                <w:szCs w:val="20"/>
              </w:rPr>
            </w:pPr>
            <w:r w:rsidRPr="00C346A1">
              <w:rPr>
                <w:rFonts w:cs="Tahoma"/>
                <w:b/>
                <w:i/>
                <w:szCs w:val="20"/>
              </w:rPr>
              <w:t>Checker:</w:t>
            </w:r>
            <w:r w:rsidRPr="00C346A1">
              <w:rPr>
                <w:rFonts w:cs="Tahoma"/>
                <w:i/>
                <w:szCs w:val="20"/>
              </w:rPr>
              <w:t xml:space="preserve"> HSEQ Dpt.</w:t>
            </w:r>
          </w:p>
        </w:tc>
        <w:tc>
          <w:tcPr>
            <w:tcW w:w="3394" w:type="dxa"/>
            <w:vAlign w:val="center"/>
          </w:tcPr>
          <w:p w14:paraId="4815BDDC" w14:textId="1BAF71DB" w:rsidR="00CB64AC" w:rsidRPr="00136A7F" w:rsidRDefault="00D971AE" w:rsidP="00C346A1">
            <w:pPr>
              <w:spacing w:before="20" w:after="20"/>
              <w:jc w:val="center"/>
              <w:rPr>
                <w:rFonts w:cs="Tahoma"/>
                <w:b/>
                <w:szCs w:val="20"/>
              </w:rPr>
            </w:pPr>
            <w:r>
              <w:rPr>
                <w:rFonts w:cs="Tahoma"/>
                <w:b/>
                <w:szCs w:val="20"/>
              </w:rPr>
              <w:t>Panagopoulou, Helene</w:t>
            </w:r>
          </w:p>
        </w:tc>
      </w:tr>
      <w:tr w:rsidR="00CB64AC" w:rsidRPr="00C346A1" w14:paraId="2B9AAD37" w14:textId="77777777" w:rsidTr="00635084">
        <w:trPr>
          <w:trHeight w:val="873"/>
        </w:trPr>
        <w:tc>
          <w:tcPr>
            <w:tcW w:w="2095" w:type="dxa"/>
            <w:vMerge/>
            <w:shd w:val="clear" w:color="auto" w:fill="FFFFFF" w:themeFill="background1"/>
            <w:vAlign w:val="center"/>
          </w:tcPr>
          <w:p w14:paraId="72DC4093" w14:textId="77777777" w:rsidR="00CB64AC" w:rsidRPr="00C346A1" w:rsidRDefault="00CB64AC" w:rsidP="00C346A1">
            <w:pPr>
              <w:spacing w:before="20" w:after="20"/>
              <w:jc w:val="center"/>
              <w:rPr>
                <w:rFonts w:cs="Tahoma"/>
                <w:sz w:val="20"/>
                <w:szCs w:val="20"/>
              </w:rPr>
            </w:pPr>
          </w:p>
        </w:tc>
        <w:tc>
          <w:tcPr>
            <w:tcW w:w="2096" w:type="dxa"/>
            <w:vMerge/>
            <w:shd w:val="clear" w:color="auto" w:fill="FFFFFF" w:themeFill="background1"/>
            <w:vAlign w:val="center"/>
          </w:tcPr>
          <w:p w14:paraId="06A63F5E" w14:textId="77777777" w:rsidR="00CB64AC" w:rsidRPr="00C346A1" w:rsidRDefault="00CB64AC" w:rsidP="00C346A1">
            <w:pPr>
              <w:spacing w:before="20" w:after="20"/>
              <w:jc w:val="center"/>
              <w:rPr>
                <w:rFonts w:cs="Tahoma"/>
                <w:sz w:val="20"/>
                <w:szCs w:val="20"/>
              </w:rPr>
            </w:pPr>
          </w:p>
        </w:tc>
        <w:tc>
          <w:tcPr>
            <w:tcW w:w="2894" w:type="dxa"/>
            <w:gridSpan w:val="2"/>
            <w:shd w:val="clear" w:color="auto" w:fill="FFFFFF" w:themeFill="background1"/>
            <w:vAlign w:val="center"/>
          </w:tcPr>
          <w:p w14:paraId="32D9A548" w14:textId="0EEE97EC" w:rsidR="00CB64AC" w:rsidRPr="00C346A1" w:rsidRDefault="00CB64AC" w:rsidP="00C346A1">
            <w:pPr>
              <w:spacing w:before="20" w:after="20"/>
              <w:rPr>
                <w:rFonts w:cs="Tahoma"/>
                <w:i/>
                <w:szCs w:val="20"/>
              </w:rPr>
            </w:pPr>
            <w:r w:rsidRPr="00C346A1">
              <w:rPr>
                <w:rFonts w:cs="Tahoma"/>
                <w:b/>
                <w:i/>
                <w:szCs w:val="20"/>
              </w:rPr>
              <w:t>Approver:</w:t>
            </w:r>
            <w:r w:rsidR="00223B50">
              <w:rPr>
                <w:rFonts w:cs="Tahoma"/>
                <w:i/>
                <w:szCs w:val="20"/>
              </w:rPr>
              <w:t xml:space="preserve"> Admin</w:t>
            </w:r>
            <w:r w:rsidR="00635084">
              <w:rPr>
                <w:rFonts w:cs="Tahoma"/>
                <w:i/>
                <w:szCs w:val="20"/>
              </w:rPr>
              <w:t xml:space="preserve"> </w:t>
            </w:r>
            <w:r w:rsidRPr="00C346A1">
              <w:rPr>
                <w:rFonts w:cs="Tahoma"/>
                <w:i/>
                <w:szCs w:val="20"/>
              </w:rPr>
              <w:t>Dpt.</w:t>
            </w:r>
          </w:p>
        </w:tc>
        <w:tc>
          <w:tcPr>
            <w:tcW w:w="3394" w:type="dxa"/>
            <w:vAlign w:val="center"/>
          </w:tcPr>
          <w:p w14:paraId="62A69478" w14:textId="77777777" w:rsidR="00CB64AC" w:rsidRPr="00136A7F" w:rsidRDefault="00136A7F" w:rsidP="00C346A1">
            <w:pPr>
              <w:spacing w:before="20" w:after="20"/>
              <w:jc w:val="center"/>
              <w:rPr>
                <w:rFonts w:cs="Tahoma"/>
                <w:b/>
                <w:szCs w:val="20"/>
              </w:rPr>
            </w:pPr>
            <w:r w:rsidRPr="00136A7F">
              <w:rPr>
                <w:rFonts w:cs="Tahoma"/>
                <w:b/>
                <w:szCs w:val="20"/>
              </w:rPr>
              <w:t>Maroudas, Georgios</w:t>
            </w:r>
          </w:p>
        </w:tc>
      </w:tr>
    </w:tbl>
    <w:p w14:paraId="67F3E6DA" w14:textId="77777777" w:rsidR="00CB64AC" w:rsidRPr="00C346A1" w:rsidRDefault="00CB64AC" w:rsidP="00C346A1">
      <w:pPr>
        <w:rPr>
          <w:rFonts w:cs="Tahoma"/>
          <w:sz w:val="20"/>
          <w:szCs w:val="20"/>
        </w:rPr>
      </w:pPr>
    </w:p>
    <w:p w14:paraId="12EC2B2A" w14:textId="77777777" w:rsidR="00CB64AC" w:rsidRPr="00C346A1" w:rsidRDefault="00CB64AC" w:rsidP="00C346A1">
      <w:pPr>
        <w:ind w:right="-142"/>
        <w:jc w:val="both"/>
        <w:rPr>
          <w:rFonts w:cs="Tahoma"/>
          <w:color w:val="BFBFBF" w:themeColor="background1" w:themeShade="BF"/>
          <w:sz w:val="14"/>
          <w:szCs w:val="14"/>
        </w:rPr>
      </w:pPr>
      <w:r w:rsidRPr="00C346A1">
        <w:rPr>
          <w:rFonts w:cs="Tahoma"/>
          <w:color w:val="BFBFBF" w:themeColor="background1" w:themeShade="BF"/>
          <w:sz w:val="14"/>
          <w:szCs w:val="14"/>
        </w:rPr>
        <w:t xml:space="preserve">This document contains proprietary information and is intended for use by Marex Subsea Welds Ltd (MSSW) authorized personnel or companies only. The copyright of this document is vested in MSSW. All rights reserved. The contents of this controlled document shall not be altered without formal approval of the document Custodian. </w:t>
      </w:r>
    </w:p>
    <w:p w14:paraId="0940A84D" w14:textId="77777777" w:rsidR="00CB64AC" w:rsidRPr="00C346A1" w:rsidRDefault="00CB64AC" w:rsidP="00C346A1">
      <w:pPr>
        <w:ind w:right="-142"/>
        <w:jc w:val="both"/>
        <w:rPr>
          <w:rFonts w:cs="Tahoma"/>
          <w:color w:val="BFBFBF" w:themeColor="background1" w:themeShade="BF"/>
          <w:sz w:val="14"/>
          <w:szCs w:val="14"/>
        </w:rPr>
      </w:pPr>
      <w:r w:rsidRPr="00C346A1">
        <w:rPr>
          <w:rFonts w:cs="Tahoma"/>
          <w:color w:val="BFBFBF" w:themeColor="background1" w:themeShade="BF"/>
          <w:sz w:val="14"/>
          <w:szCs w:val="14"/>
        </w:rPr>
        <w:t>It is the responsibility of each user of this document to verify the current revision prior to use.  The MSSW Electronic Document Management System is the only approved source for verifying current revisions.</w:t>
      </w:r>
    </w:p>
    <w:p w14:paraId="66108411" w14:textId="0F987198" w:rsidR="00C346A1" w:rsidRPr="001B2742" w:rsidRDefault="00CB64AC" w:rsidP="00635084">
      <w:pPr>
        <w:jc w:val="both"/>
        <w:rPr>
          <w:rFonts w:cs="Tahoma"/>
          <w:color w:val="BFBFBF" w:themeColor="background1" w:themeShade="BF"/>
          <w:sz w:val="14"/>
          <w:szCs w:val="14"/>
        </w:rPr>
      </w:pPr>
      <w:r w:rsidRPr="00C346A1">
        <w:rPr>
          <w:rFonts w:cs="Tahoma"/>
          <w:color w:val="BFBFBF" w:themeColor="background1" w:themeShade="BF"/>
          <w:sz w:val="14"/>
          <w:szCs w:val="14"/>
        </w:rPr>
        <w:t>All revision controls and note on updates are maintained electronically through MSSW Server and/or ISO Xpress software. This is governed through Master Control Document and Protocol Document.</w:t>
      </w:r>
      <w:r w:rsidR="00C346A1" w:rsidRPr="00C346A1">
        <w:rPr>
          <w:rFonts w:cs="Tahoma"/>
          <w:color w:val="BFBFBF" w:themeColor="background1" w:themeShade="BF"/>
          <w:sz w:val="14"/>
          <w:szCs w:val="14"/>
        </w:rPr>
        <w:br w:type="page"/>
      </w:r>
    </w:p>
    <w:p w14:paraId="22A75CDD" w14:textId="77777777" w:rsidR="00C346A1" w:rsidRPr="00C346A1" w:rsidRDefault="00C346A1" w:rsidP="00C346A1">
      <w:pPr>
        <w:spacing w:after="0" w:line="360" w:lineRule="auto"/>
        <w:rPr>
          <w:rFonts w:cs="Tahoma"/>
          <w:b/>
          <w:color w:val="002060"/>
          <w:sz w:val="20"/>
          <w:szCs w:val="20"/>
        </w:rPr>
      </w:pPr>
      <w:r w:rsidRPr="00C346A1">
        <w:rPr>
          <w:rFonts w:cs="Tahoma"/>
          <w:b/>
          <w:color w:val="002060"/>
          <w:sz w:val="20"/>
          <w:szCs w:val="20"/>
        </w:rPr>
        <w:lastRenderedPageBreak/>
        <w:t>Brief History</w:t>
      </w:r>
    </w:p>
    <w:p w14:paraId="09A25837" w14:textId="77777777" w:rsidR="00C346A1" w:rsidRPr="00A47A0B" w:rsidRDefault="00C346A1" w:rsidP="00C346A1">
      <w:pPr>
        <w:spacing w:after="120" w:line="360" w:lineRule="auto"/>
        <w:jc w:val="both"/>
        <w:rPr>
          <w:rFonts w:cs="Tahoma"/>
          <w:color w:val="002060"/>
        </w:rPr>
      </w:pPr>
      <w:r w:rsidRPr="00A47A0B">
        <w:rPr>
          <w:rFonts w:cs="Tahoma"/>
          <w:b/>
          <w:color w:val="002060"/>
        </w:rPr>
        <w:t>Marex Subsea Welds Ltd</w:t>
      </w:r>
      <w:r w:rsidRPr="00A47A0B">
        <w:rPr>
          <w:rFonts w:cs="Tahoma"/>
          <w:color w:val="002060"/>
        </w:rPr>
        <w:t xml:space="preserve"> is engaged in Underwater Coded Wet &amp; Dry Hyperbaric Welding Operations in the areas of in Naval, Civil &amp; Mechanical Engineering, with experience of over 20 years globally.</w:t>
      </w:r>
    </w:p>
    <w:p w14:paraId="341EE5DC" w14:textId="77777777" w:rsidR="00C346A1" w:rsidRPr="00A47A0B" w:rsidRDefault="00C346A1" w:rsidP="00C346A1">
      <w:pPr>
        <w:spacing w:after="120"/>
        <w:jc w:val="both"/>
        <w:rPr>
          <w:rFonts w:cs="Tahoma"/>
          <w:color w:val="002060"/>
        </w:rPr>
      </w:pPr>
      <w:r w:rsidRPr="00A47A0B">
        <w:rPr>
          <w:rFonts w:cs="Tahoma"/>
          <w:color w:val="002060"/>
        </w:rPr>
        <w:t>The workforce consists of H.S.E. Divers-Technicians, specialized in Hyperbaric Dry &amp; Wet Welding and qualified Engineers entrusted with the Design, Planning and Management of each project.</w:t>
      </w:r>
    </w:p>
    <w:p w14:paraId="20650563" w14:textId="77777777" w:rsidR="00C346A1" w:rsidRPr="00A47A0B" w:rsidRDefault="00C346A1" w:rsidP="00C346A1">
      <w:pPr>
        <w:spacing w:after="120"/>
        <w:jc w:val="both"/>
        <w:rPr>
          <w:rFonts w:cs="Tahoma"/>
          <w:color w:val="002060"/>
        </w:rPr>
      </w:pPr>
      <w:r w:rsidRPr="00A47A0B">
        <w:rPr>
          <w:rFonts w:cs="Tahoma"/>
          <w:color w:val="002060"/>
        </w:rPr>
        <w:t xml:space="preserve">The Company has a wide spectrum of Surface Supply Containerized Diving, Welding and NDT Equipment. Depending on the project’s demands, a build-in water tank at Marex facilities serves the Client’s needs for an In-Water Demonstration and the development of Welding Method Statement (pWPS, PQR, WPS etc.), project-based, if deemed necessary. </w:t>
      </w:r>
    </w:p>
    <w:p w14:paraId="5E8C5FFC" w14:textId="77777777" w:rsidR="00C346A1" w:rsidRPr="00A47A0B" w:rsidRDefault="00C346A1" w:rsidP="00C346A1">
      <w:pPr>
        <w:spacing w:after="120"/>
        <w:jc w:val="both"/>
        <w:rPr>
          <w:rFonts w:cs="Tahoma"/>
          <w:color w:val="002060"/>
        </w:rPr>
      </w:pPr>
      <w:r w:rsidRPr="00A47A0B">
        <w:rPr>
          <w:rFonts w:cs="Tahoma"/>
          <w:color w:val="002060"/>
        </w:rPr>
        <w:t xml:space="preserve">The Company primarily complies with and operates under H.S.E. “Diving at Work Regulations 1997”, IMCA Regulations and/or OGP Rules 411. </w:t>
      </w:r>
    </w:p>
    <w:p w14:paraId="4A4B2927" w14:textId="77777777" w:rsidR="00C346A1" w:rsidRPr="00A47A0B" w:rsidRDefault="00C346A1" w:rsidP="00C346A1">
      <w:pPr>
        <w:spacing w:after="120"/>
        <w:jc w:val="both"/>
        <w:rPr>
          <w:rFonts w:cs="Tahoma"/>
          <w:color w:val="002060"/>
        </w:rPr>
      </w:pPr>
      <w:r w:rsidRPr="00A47A0B">
        <w:rPr>
          <w:rFonts w:cs="Tahoma"/>
          <w:color w:val="002060"/>
        </w:rPr>
        <w:t xml:space="preserve">Regarding enforcement procedures for Hyperbaric Welding, Company follows </w:t>
      </w:r>
      <w:r w:rsidRPr="00A47A0B">
        <w:rPr>
          <w:rFonts w:cs="Tahoma"/>
          <w:b/>
          <w:color w:val="002060"/>
        </w:rPr>
        <w:t>EN 15618-1 &amp; AWS D3.6M</w:t>
      </w:r>
      <w:r w:rsidRPr="00A47A0B">
        <w:rPr>
          <w:rFonts w:cs="Tahoma"/>
          <w:color w:val="002060"/>
        </w:rPr>
        <w:t xml:space="preserve"> standards.         In addition, Company has "Certified Divers Welders for Hyperbaric Wet-Welding in accordance with </w:t>
      </w:r>
      <w:r w:rsidRPr="00A47A0B">
        <w:rPr>
          <w:rFonts w:cs="Tahoma"/>
          <w:b/>
          <w:color w:val="002060"/>
        </w:rPr>
        <w:t>EN 15618-1 Class I Type of Welds B, C &amp; D such as AWS D3.6M Class A &amp; B of Welds"</w:t>
      </w:r>
    </w:p>
    <w:p w14:paraId="40769881" w14:textId="34AF96C1" w:rsidR="00C346A1" w:rsidRPr="00A47A0B" w:rsidRDefault="00C346A1" w:rsidP="00C346A1">
      <w:pPr>
        <w:spacing w:after="120"/>
        <w:jc w:val="both"/>
        <w:rPr>
          <w:rFonts w:cs="Tahoma"/>
          <w:color w:val="002060"/>
        </w:rPr>
      </w:pPr>
      <w:r w:rsidRPr="00A47A0B">
        <w:rPr>
          <w:rFonts w:cs="Tahoma"/>
          <w:color w:val="002060"/>
        </w:rPr>
        <w:t xml:space="preserve">Marex Subsea Welds Ltd uses exclusively as a Welding Consultant </w:t>
      </w:r>
      <w:r w:rsidRPr="00A47A0B">
        <w:rPr>
          <w:rFonts w:cs="Tahoma"/>
          <w:b/>
          <w:color w:val="002060"/>
        </w:rPr>
        <w:t>Mr. David Keats</w:t>
      </w:r>
      <w:r w:rsidRPr="00A47A0B">
        <w:rPr>
          <w:rFonts w:cs="Tahoma"/>
          <w:color w:val="002060"/>
        </w:rPr>
        <w:t xml:space="preserve"> under the trademark of         </w:t>
      </w:r>
      <w:r w:rsidRPr="00A47A0B">
        <w:rPr>
          <w:rFonts w:cs="Tahoma"/>
          <w:b/>
          <w:color w:val="002060"/>
        </w:rPr>
        <w:t>WeldCraft-Pro</w:t>
      </w:r>
      <w:r w:rsidRPr="00A47A0B">
        <w:rPr>
          <w:rFonts w:cs="Tahoma"/>
          <w:color w:val="002060"/>
        </w:rPr>
        <w:t>.</w:t>
      </w:r>
    </w:p>
    <w:p w14:paraId="20C576D0" w14:textId="4CC4E567" w:rsidR="00C346A1" w:rsidRPr="00A47A0B" w:rsidRDefault="00C346A1" w:rsidP="00C346A1">
      <w:pPr>
        <w:spacing w:after="120"/>
        <w:jc w:val="both"/>
        <w:rPr>
          <w:rFonts w:cs="Tahoma"/>
          <w:color w:val="002060"/>
        </w:rPr>
      </w:pPr>
      <w:r w:rsidRPr="00A47A0B">
        <w:rPr>
          <w:rFonts w:cs="Tahoma"/>
          <w:color w:val="002060"/>
        </w:rPr>
        <w:t xml:space="preserve">Marex Subsea Welds Ltd received its </w:t>
      </w:r>
      <w:r w:rsidRPr="00A47A0B">
        <w:rPr>
          <w:rFonts w:cs="Tahoma"/>
          <w:b/>
          <w:color w:val="002060"/>
        </w:rPr>
        <w:t>ISO 9001:20</w:t>
      </w:r>
      <w:r w:rsidR="000E7108">
        <w:rPr>
          <w:rFonts w:cs="Tahoma"/>
          <w:b/>
          <w:color w:val="002060"/>
        </w:rPr>
        <w:t>15</w:t>
      </w:r>
      <w:r w:rsidRPr="00A47A0B">
        <w:rPr>
          <w:rFonts w:cs="Tahoma"/>
          <w:color w:val="002060"/>
        </w:rPr>
        <w:t xml:space="preserve"> certificate for its Quality Management System between others on the fields of </w:t>
      </w:r>
      <w:r w:rsidRPr="00A47A0B">
        <w:rPr>
          <w:rFonts w:cs="Tahoma"/>
          <w:b/>
          <w:color w:val="002060"/>
        </w:rPr>
        <w:t>Coded Hyperbaric Welding (Dry &amp; Wet) Services, Development and Approval of Welding Procedures</w:t>
      </w:r>
      <w:r w:rsidRPr="00A47A0B">
        <w:rPr>
          <w:rFonts w:cs="Tahoma"/>
          <w:color w:val="002060"/>
        </w:rPr>
        <w:t>.</w:t>
      </w:r>
    </w:p>
    <w:p w14:paraId="526BDD42" w14:textId="10BB862A" w:rsidR="00C346A1" w:rsidRDefault="00C346A1" w:rsidP="00C346A1">
      <w:pPr>
        <w:spacing w:after="0"/>
        <w:rPr>
          <w:rFonts w:cs="Tahoma"/>
          <w:color w:val="002060"/>
        </w:rPr>
      </w:pPr>
      <w:r w:rsidRPr="00A47A0B">
        <w:rPr>
          <w:rFonts w:cs="Tahoma"/>
          <w:color w:val="002060"/>
        </w:rPr>
        <w:t>Marex Subsea Welds Ltd</w:t>
      </w:r>
      <w:r w:rsidRPr="00A47A0B">
        <w:rPr>
          <w:rFonts w:cs="Tahoma"/>
          <w:b/>
          <w:color w:val="002060"/>
        </w:rPr>
        <w:t xml:space="preserve"> is an approved Diver-Welder</w:t>
      </w:r>
      <w:r w:rsidRPr="00A47A0B">
        <w:rPr>
          <w:rFonts w:cs="Tahoma"/>
          <w:color w:val="002060"/>
        </w:rPr>
        <w:t xml:space="preserve"> </w:t>
      </w:r>
      <w:r w:rsidRPr="00A47A0B">
        <w:rPr>
          <w:rFonts w:cs="Tahoma"/>
          <w:b/>
          <w:color w:val="002060"/>
        </w:rPr>
        <w:t>Training Center by ABS Maritime Training</w:t>
      </w:r>
      <w:r w:rsidR="002C5C77">
        <w:rPr>
          <w:rFonts w:cs="Tahoma"/>
          <w:color w:val="002060"/>
        </w:rPr>
        <w:t>.</w:t>
      </w:r>
    </w:p>
    <w:p w14:paraId="0F1402B3" w14:textId="77777777" w:rsidR="005E333C" w:rsidRDefault="005E333C" w:rsidP="00C346A1">
      <w:pPr>
        <w:spacing w:after="0"/>
        <w:rPr>
          <w:rFonts w:cs="Tahoma"/>
          <w:color w:val="002060"/>
        </w:rPr>
      </w:pPr>
    </w:p>
    <w:p w14:paraId="0DB838B7" w14:textId="77777777" w:rsidR="005E333C" w:rsidRPr="001B2742" w:rsidRDefault="002F19AF" w:rsidP="001B2742">
      <w:pPr>
        <w:spacing w:after="160" w:line="259" w:lineRule="auto"/>
        <w:rPr>
          <w:rFonts w:cs="Tahoma"/>
          <w:color w:val="002060"/>
        </w:rPr>
      </w:pPr>
      <w:r>
        <w:rPr>
          <w:rFonts w:cs="Tahoma"/>
          <w:color w:val="002060"/>
        </w:rPr>
        <w:br w:type="page"/>
      </w:r>
    </w:p>
    <w:p w14:paraId="58DF4F9D" w14:textId="32066696" w:rsidR="00126420" w:rsidRDefault="00126420" w:rsidP="00F44092">
      <w:pPr>
        <w:pStyle w:val="1"/>
      </w:pPr>
      <w:r>
        <w:lastRenderedPageBreak/>
        <w:t>Glossary of Terms</w:t>
      </w:r>
    </w:p>
    <w:p w14:paraId="3A9A6388" w14:textId="3E125C8A" w:rsidR="005C6A6C" w:rsidRDefault="00BA4E50" w:rsidP="005C6A6C">
      <w:r w:rsidRPr="005C6A6C">
        <w:t>Several</w:t>
      </w:r>
      <w:r w:rsidR="005C6A6C" w:rsidRPr="005C6A6C">
        <w:t xml:space="preserve"> specialized terms are used in this document. It is assumed that readers are familiar with most of them. However, </w:t>
      </w:r>
      <w:r w:rsidRPr="005C6A6C">
        <w:t>many</w:t>
      </w:r>
      <w:r>
        <w:t xml:space="preserve"> of</w:t>
      </w:r>
      <w:r w:rsidR="005C6A6C" w:rsidRPr="005C6A6C">
        <w:t xml:space="preserve"> them, although in use for many years, could be misunderstood. These terms are defined below to ensure that readers understand what is meant by them in this document.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3"/>
        <w:gridCol w:w="5945"/>
      </w:tblGrid>
      <w:tr w:rsidR="00256A81" w14:paraId="439B07AE" w14:textId="77777777" w:rsidTr="004B1F6D">
        <w:trPr>
          <w:trHeight w:val="227"/>
        </w:trPr>
        <w:tc>
          <w:tcPr>
            <w:tcW w:w="3683" w:type="dxa"/>
          </w:tcPr>
          <w:p w14:paraId="487F4E3B" w14:textId="5F834CF4" w:rsidR="00256A81" w:rsidRPr="004B1F6D" w:rsidRDefault="00256A81" w:rsidP="004B1F6D">
            <w:pPr>
              <w:spacing w:before="60"/>
              <w:ind w:left="57" w:right="57"/>
              <w:rPr>
                <w:b/>
              </w:rPr>
            </w:pPr>
            <w:r w:rsidRPr="004B1F6D">
              <w:rPr>
                <w:b/>
              </w:rPr>
              <w:t>ALST</w:t>
            </w:r>
          </w:p>
        </w:tc>
        <w:tc>
          <w:tcPr>
            <w:tcW w:w="5945" w:type="dxa"/>
          </w:tcPr>
          <w:p w14:paraId="56E8FF67" w14:textId="550549A7" w:rsidR="00256A81" w:rsidRDefault="00256A81" w:rsidP="004B1F6D">
            <w:pPr>
              <w:spacing w:before="60"/>
              <w:ind w:left="57" w:right="57"/>
            </w:pPr>
            <w:r>
              <w:t>Assistant life support technician</w:t>
            </w:r>
          </w:p>
        </w:tc>
      </w:tr>
      <w:tr w:rsidR="00256A81" w14:paraId="058CE7DA" w14:textId="77777777" w:rsidTr="004B1F6D">
        <w:trPr>
          <w:trHeight w:val="227"/>
        </w:trPr>
        <w:tc>
          <w:tcPr>
            <w:tcW w:w="3683" w:type="dxa"/>
          </w:tcPr>
          <w:p w14:paraId="30D861BC" w14:textId="20DCB8E8" w:rsidR="00256A81" w:rsidRPr="004B1F6D" w:rsidRDefault="00256A81" w:rsidP="004B1F6D">
            <w:pPr>
              <w:spacing w:before="60"/>
              <w:ind w:left="57" w:right="57"/>
              <w:rPr>
                <w:b/>
              </w:rPr>
            </w:pPr>
            <w:r w:rsidRPr="004B1F6D">
              <w:rPr>
                <w:b/>
              </w:rPr>
              <w:t>Certification</w:t>
            </w:r>
          </w:p>
        </w:tc>
        <w:tc>
          <w:tcPr>
            <w:tcW w:w="5945" w:type="dxa"/>
          </w:tcPr>
          <w:p w14:paraId="782A3053" w14:textId="098E52AA" w:rsidR="00256A81" w:rsidRDefault="00256A81" w:rsidP="004B1F6D">
            <w:pPr>
              <w:spacing w:before="60"/>
              <w:ind w:left="57" w:right="57"/>
            </w:pPr>
            <w:r>
              <w:t>A document that confirms that a particular test or examination has been carried out or witnessed at an identified time on a specific piece of equipment or system by a competent person</w:t>
            </w:r>
          </w:p>
        </w:tc>
      </w:tr>
      <w:tr w:rsidR="00256A81" w14:paraId="29F8AA92" w14:textId="77777777" w:rsidTr="004B1F6D">
        <w:trPr>
          <w:trHeight w:val="227"/>
        </w:trPr>
        <w:tc>
          <w:tcPr>
            <w:tcW w:w="3683" w:type="dxa"/>
          </w:tcPr>
          <w:p w14:paraId="4E061A4A" w14:textId="2EE47AA1" w:rsidR="00256A81" w:rsidRPr="004B1F6D" w:rsidRDefault="00256A81" w:rsidP="004B1F6D">
            <w:pPr>
              <w:spacing w:before="60"/>
              <w:ind w:left="57" w:right="57"/>
              <w:rPr>
                <w:b/>
              </w:rPr>
            </w:pPr>
            <w:r w:rsidRPr="004B1F6D">
              <w:rPr>
                <w:b/>
              </w:rPr>
              <w:t>Classification</w:t>
            </w:r>
          </w:p>
        </w:tc>
        <w:tc>
          <w:tcPr>
            <w:tcW w:w="5945" w:type="dxa"/>
          </w:tcPr>
          <w:p w14:paraId="5B2B5F6C" w14:textId="4F051F9C" w:rsidR="00256A81" w:rsidRDefault="00256A81" w:rsidP="004B1F6D">
            <w:pPr>
              <w:spacing w:before="60"/>
              <w:ind w:left="57" w:right="57"/>
            </w:pPr>
            <w:r>
              <w:t>A diving system built in accordance with a classification society’s own rules, can, at the owner’s request, be assigned a class</w:t>
            </w:r>
          </w:p>
        </w:tc>
      </w:tr>
      <w:tr w:rsidR="00256A81" w14:paraId="6E56AE1A" w14:textId="77777777" w:rsidTr="004B1F6D">
        <w:trPr>
          <w:trHeight w:val="227"/>
        </w:trPr>
        <w:tc>
          <w:tcPr>
            <w:tcW w:w="3683" w:type="dxa"/>
          </w:tcPr>
          <w:p w14:paraId="1785F878" w14:textId="087FCD8C" w:rsidR="00256A81" w:rsidRPr="004B1F6D" w:rsidRDefault="00256A81" w:rsidP="004B1F6D">
            <w:pPr>
              <w:spacing w:before="60"/>
              <w:ind w:left="57" w:right="57"/>
              <w:rPr>
                <w:b/>
              </w:rPr>
            </w:pPr>
            <w:r w:rsidRPr="004B1F6D">
              <w:rPr>
                <w:b/>
              </w:rPr>
              <w:t>Company medical adviser</w:t>
            </w:r>
          </w:p>
        </w:tc>
        <w:tc>
          <w:tcPr>
            <w:tcW w:w="5945" w:type="dxa"/>
          </w:tcPr>
          <w:p w14:paraId="0999DA41" w14:textId="3EB97219" w:rsidR="00256A81" w:rsidRDefault="00256A81" w:rsidP="004B1F6D">
            <w:pPr>
              <w:spacing w:before="60"/>
              <w:ind w:left="57" w:right="57"/>
            </w:pPr>
            <w:r>
              <w:t>A nominated diving medical specialist appointed by a diving contractor to provide specialist advice</w:t>
            </w:r>
          </w:p>
        </w:tc>
      </w:tr>
      <w:tr w:rsidR="00256A81" w14:paraId="1E40C82E" w14:textId="77777777" w:rsidTr="004B1F6D">
        <w:trPr>
          <w:trHeight w:val="227"/>
        </w:trPr>
        <w:tc>
          <w:tcPr>
            <w:tcW w:w="3683" w:type="dxa"/>
          </w:tcPr>
          <w:p w14:paraId="3A409AF3" w14:textId="77D835B5" w:rsidR="00256A81" w:rsidRPr="004B1F6D" w:rsidRDefault="00256A81" w:rsidP="004B1F6D">
            <w:pPr>
              <w:spacing w:before="60"/>
              <w:ind w:left="57" w:right="57"/>
              <w:rPr>
                <w:b/>
              </w:rPr>
            </w:pPr>
            <w:r w:rsidRPr="004B1F6D">
              <w:rPr>
                <w:b/>
              </w:rPr>
              <w:t>Competent</w:t>
            </w:r>
          </w:p>
        </w:tc>
        <w:tc>
          <w:tcPr>
            <w:tcW w:w="5945" w:type="dxa"/>
          </w:tcPr>
          <w:p w14:paraId="5B852747" w14:textId="476D7E9D" w:rsidR="00256A81" w:rsidRDefault="00256A81" w:rsidP="004B1F6D">
            <w:pPr>
              <w:spacing w:before="60"/>
              <w:ind w:left="57" w:right="57"/>
            </w:pPr>
            <w:r>
              <w:t>Having sufficient training or experience (or a combination of both) to be capable of carrying out a task safely and efficiently</w:t>
            </w:r>
          </w:p>
        </w:tc>
      </w:tr>
      <w:tr w:rsidR="00256A81" w14:paraId="1A9686AE" w14:textId="77777777" w:rsidTr="004B1F6D">
        <w:trPr>
          <w:trHeight w:val="227"/>
        </w:trPr>
        <w:tc>
          <w:tcPr>
            <w:tcW w:w="3683" w:type="dxa"/>
          </w:tcPr>
          <w:p w14:paraId="06E60C1A" w14:textId="34C6D32B" w:rsidR="00256A81" w:rsidRPr="004B1F6D" w:rsidRDefault="00157ABE" w:rsidP="004B1F6D">
            <w:pPr>
              <w:spacing w:before="60"/>
              <w:ind w:left="57" w:right="57"/>
              <w:rPr>
                <w:b/>
              </w:rPr>
            </w:pPr>
            <w:r w:rsidRPr="004B1F6D">
              <w:rPr>
                <w:b/>
              </w:rPr>
              <w:t>DCI</w:t>
            </w:r>
          </w:p>
        </w:tc>
        <w:tc>
          <w:tcPr>
            <w:tcW w:w="5945" w:type="dxa"/>
          </w:tcPr>
          <w:p w14:paraId="426AE9C2" w14:textId="68D6E995" w:rsidR="00256A81" w:rsidRDefault="00157ABE" w:rsidP="004B1F6D">
            <w:pPr>
              <w:spacing w:before="60"/>
              <w:ind w:left="57" w:right="57"/>
            </w:pPr>
            <w:r>
              <w:t>Decompression illness</w:t>
            </w:r>
          </w:p>
        </w:tc>
      </w:tr>
      <w:tr w:rsidR="00157ABE" w14:paraId="6DC2C5BE" w14:textId="77777777" w:rsidTr="004B1F6D">
        <w:trPr>
          <w:trHeight w:val="227"/>
        </w:trPr>
        <w:tc>
          <w:tcPr>
            <w:tcW w:w="3683" w:type="dxa"/>
          </w:tcPr>
          <w:p w14:paraId="5BBA5FF9" w14:textId="15D65241" w:rsidR="00157ABE" w:rsidRPr="004B1F6D" w:rsidRDefault="00157ABE" w:rsidP="004B1F6D">
            <w:pPr>
              <w:spacing w:before="60"/>
              <w:ind w:left="57" w:right="57"/>
              <w:rPr>
                <w:b/>
              </w:rPr>
            </w:pPr>
            <w:r w:rsidRPr="004B1F6D">
              <w:rPr>
                <w:b/>
              </w:rPr>
              <w:t>Deck decompression chamber (DDC)</w:t>
            </w:r>
          </w:p>
        </w:tc>
        <w:tc>
          <w:tcPr>
            <w:tcW w:w="5945" w:type="dxa"/>
          </w:tcPr>
          <w:p w14:paraId="1800B23E" w14:textId="3FA72AC7" w:rsidR="00157ABE" w:rsidRDefault="00157ABE" w:rsidP="004B1F6D">
            <w:pPr>
              <w:spacing w:before="60"/>
              <w:ind w:left="57" w:right="57"/>
            </w:pPr>
            <w:r>
              <w:t>A pressure vessel for human oc</w:t>
            </w:r>
            <w:r w:rsidR="004B1F6D">
              <w:t xml:space="preserve">cupancy which does not go under </w:t>
            </w:r>
            <w:r>
              <w:t>water and may be used as a living chamber during saturation diving, diver decompression or treatment of decompression illness. Also called compression chamber, recompression chamber, deck chamber or surface compression chamber</w:t>
            </w:r>
          </w:p>
        </w:tc>
      </w:tr>
      <w:tr w:rsidR="00157ABE" w14:paraId="416B0E16" w14:textId="77777777" w:rsidTr="004B1F6D">
        <w:trPr>
          <w:trHeight w:val="227"/>
        </w:trPr>
        <w:tc>
          <w:tcPr>
            <w:tcW w:w="3683" w:type="dxa"/>
          </w:tcPr>
          <w:p w14:paraId="233BCFA3" w14:textId="6BAA962C" w:rsidR="00157ABE" w:rsidRPr="004B1F6D" w:rsidRDefault="00157ABE" w:rsidP="004B1F6D">
            <w:pPr>
              <w:spacing w:before="60"/>
              <w:ind w:left="57" w:right="57"/>
              <w:rPr>
                <w:b/>
              </w:rPr>
            </w:pPr>
            <w:r w:rsidRPr="004B1F6D">
              <w:rPr>
                <w:b/>
              </w:rPr>
              <w:t>Dive plan</w:t>
            </w:r>
          </w:p>
        </w:tc>
        <w:tc>
          <w:tcPr>
            <w:tcW w:w="5945" w:type="dxa"/>
          </w:tcPr>
          <w:p w14:paraId="48997003" w14:textId="040F5439" w:rsidR="00157ABE" w:rsidRDefault="00157ABE" w:rsidP="004B1F6D">
            <w:pPr>
              <w:spacing w:before="60"/>
              <w:ind w:left="57" w:right="57"/>
            </w:pPr>
            <w:r>
              <w:t>A plan prepared for each dive or series of dives to brief the diver(s) about the work to be undertaken including the necessary safety precautions to be taken</w:t>
            </w:r>
          </w:p>
        </w:tc>
      </w:tr>
      <w:tr w:rsidR="00157ABE" w14:paraId="60F589DF" w14:textId="77777777" w:rsidTr="004B1F6D">
        <w:trPr>
          <w:trHeight w:val="227"/>
        </w:trPr>
        <w:tc>
          <w:tcPr>
            <w:tcW w:w="3683" w:type="dxa"/>
          </w:tcPr>
          <w:p w14:paraId="6B9C9A01" w14:textId="32DE173D" w:rsidR="00157ABE" w:rsidRPr="004B1F6D" w:rsidRDefault="00157ABE" w:rsidP="004B1F6D">
            <w:pPr>
              <w:spacing w:before="60"/>
              <w:ind w:left="57" w:right="57"/>
              <w:rPr>
                <w:b/>
              </w:rPr>
            </w:pPr>
            <w:r w:rsidRPr="004B1F6D">
              <w:rPr>
                <w:b/>
              </w:rPr>
              <w:t>Diving project plan</w:t>
            </w:r>
          </w:p>
        </w:tc>
        <w:tc>
          <w:tcPr>
            <w:tcW w:w="5945" w:type="dxa"/>
          </w:tcPr>
          <w:p w14:paraId="71CD02E9" w14:textId="0F446FBE" w:rsidR="00157ABE" w:rsidRDefault="00157ABE" w:rsidP="004B1F6D">
            <w:pPr>
              <w:spacing w:before="60"/>
              <w:ind w:left="57" w:right="57"/>
            </w:pPr>
            <w:r>
              <w:t xml:space="preserve">Documents and information available on-site at a diving project and should include </w:t>
            </w:r>
            <w:proofErr w:type="spellStart"/>
            <w:r>
              <w:t>mobilisation</w:t>
            </w:r>
            <w:proofErr w:type="spellEnd"/>
            <w:r>
              <w:t xml:space="preserve"> and </w:t>
            </w:r>
            <w:proofErr w:type="spellStart"/>
            <w:r>
              <w:t>demobilisation</w:t>
            </w:r>
            <w:proofErr w:type="spellEnd"/>
            <w:r>
              <w:t xml:space="preserve"> plans, the diving technique/procedures to be used, step-by-step diver work procedures, identification of hazards and control and contingency procedures for any foreseeable emergency</w:t>
            </w:r>
          </w:p>
        </w:tc>
      </w:tr>
      <w:tr w:rsidR="00157ABE" w14:paraId="3814D69B" w14:textId="77777777" w:rsidTr="004B1F6D">
        <w:trPr>
          <w:trHeight w:val="227"/>
        </w:trPr>
        <w:tc>
          <w:tcPr>
            <w:tcW w:w="3683" w:type="dxa"/>
          </w:tcPr>
          <w:p w14:paraId="75CB1539" w14:textId="01A71A37" w:rsidR="00157ABE" w:rsidRPr="004B1F6D" w:rsidRDefault="00157ABE" w:rsidP="004B1F6D">
            <w:pPr>
              <w:spacing w:before="60"/>
              <w:ind w:left="57" w:right="57"/>
              <w:rPr>
                <w:b/>
              </w:rPr>
            </w:pPr>
            <w:r w:rsidRPr="004B1F6D">
              <w:rPr>
                <w:b/>
              </w:rPr>
              <w:t>Diving system</w:t>
            </w:r>
          </w:p>
        </w:tc>
        <w:tc>
          <w:tcPr>
            <w:tcW w:w="5945" w:type="dxa"/>
          </w:tcPr>
          <w:p w14:paraId="0AFA1C1A" w14:textId="7CC29BDF" w:rsidR="00157ABE" w:rsidRDefault="00157ABE" w:rsidP="004B1F6D">
            <w:pPr>
              <w:spacing w:before="60"/>
              <w:ind w:left="57" w:right="57"/>
            </w:pPr>
            <w:r>
              <w:t>The whole plant and equipment for the conduct of diving operations</w:t>
            </w:r>
          </w:p>
        </w:tc>
      </w:tr>
      <w:tr w:rsidR="00157ABE" w14:paraId="4EA1715C" w14:textId="77777777" w:rsidTr="004B1F6D">
        <w:trPr>
          <w:trHeight w:val="227"/>
        </w:trPr>
        <w:tc>
          <w:tcPr>
            <w:tcW w:w="3683" w:type="dxa"/>
          </w:tcPr>
          <w:p w14:paraId="7E8587A9" w14:textId="235572AE" w:rsidR="00157ABE" w:rsidRPr="004B1F6D" w:rsidRDefault="00157ABE" w:rsidP="004B1F6D">
            <w:pPr>
              <w:spacing w:before="60"/>
              <w:ind w:left="57" w:right="57"/>
              <w:rPr>
                <w:b/>
              </w:rPr>
            </w:pPr>
            <w:r w:rsidRPr="004B1F6D">
              <w:rPr>
                <w:b/>
              </w:rPr>
              <w:t>Diving bell</w:t>
            </w:r>
          </w:p>
        </w:tc>
        <w:tc>
          <w:tcPr>
            <w:tcW w:w="5945" w:type="dxa"/>
          </w:tcPr>
          <w:p w14:paraId="63B26A35" w14:textId="764A5AD0" w:rsidR="00157ABE" w:rsidRDefault="00157ABE" w:rsidP="004B1F6D">
            <w:pPr>
              <w:spacing w:before="60"/>
              <w:ind w:left="57" w:right="57"/>
            </w:pPr>
            <w:r>
              <w:t>A pressure vessel for human occupancy which is used to transport divers under pressure either to or from the underwater work site. Also called closed diving bell or submersible decompression chamber</w:t>
            </w:r>
          </w:p>
        </w:tc>
      </w:tr>
      <w:tr w:rsidR="00157ABE" w14:paraId="67BE92B0" w14:textId="77777777" w:rsidTr="004B1F6D">
        <w:trPr>
          <w:trHeight w:val="227"/>
        </w:trPr>
        <w:tc>
          <w:tcPr>
            <w:tcW w:w="3683" w:type="dxa"/>
          </w:tcPr>
          <w:p w14:paraId="6808A806" w14:textId="6F37E41B" w:rsidR="00157ABE" w:rsidRPr="004B1F6D" w:rsidRDefault="00157ABE" w:rsidP="004B1F6D">
            <w:pPr>
              <w:spacing w:before="60"/>
              <w:ind w:left="57" w:right="57"/>
              <w:rPr>
                <w:b/>
              </w:rPr>
            </w:pPr>
            <w:r w:rsidRPr="004B1F6D">
              <w:rPr>
                <w:b/>
              </w:rPr>
              <w:t>Diving medical specialist</w:t>
            </w:r>
          </w:p>
        </w:tc>
        <w:tc>
          <w:tcPr>
            <w:tcW w:w="5945" w:type="dxa"/>
          </w:tcPr>
          <w:p w14:paraId="2F22DE80" w14:textId="32DD946F" w:rsidR="00157ABE" w:rsidRDefault="00157ABE" w:rsidP="004B1F6D">
            <w:pPr>
              <w:spacing w:before="60"/>
              <w:ind w:left="57" w:right="57"/>
            </w:pPr>
            <w:r>
              <w:t>A doctor who is competent to manage the treatment of diving accidents, including, where appropriate, mixed gas and saturation diving accidents. Such a doctor will have undergone specialized training and have demonstrated experience in this field</w:t>
            </w:r>
          </w:p>
        </w:tc>
      </w:tr>
      <w:tr w:rsidR="00E134E7" w14:paraId="65B8493F" w14:textId="77777777" w:rsidTr="004B1F6D">
        <w:trPr>
          <w:trHeight w:val="227"/>
        </w:trPr>
        <w:tc>
          <w:tcPr>
            <w:tcW w:w="3683" w:type="dxa"/>
          </w:tcPr>
          <w:p w14:paraId="1C298BA0" w14:textId="52F41AEE" w:rsidR="00E134E7" w:rsidRPr="004B1F6D" w:rsidRDefault="00E134E7" w:rsidP="004B1F6D">
            <w:pPr>
              <w:spacing w:before="60"/>
              <w:ind w:left="57" w:right="57"/>
              <w:rPr>
                <w:b/>
              </w:rPr>
            </w:pPr>
            <w:r w:rsidRPr="004B1F6D">
              <w:rPr>
                <w:b/>
              </w:rPr>
              <w:t>DMAC</w:t>
            </w:r>
          </w:p>
        </w:tc>
        <w:tc>
          <w:tcPr>
            <w:tcW w:w="5945" w:type="dxa"/>
          </w:tcPr>
          <w:p w14:paraId="00DE282F" w14:textId="33334B82" w:rsidR="00E134E7" w:rsidRDefault="00E134E7" w:rsidP="004B1F6D">
            <w:pPr>
              <w:spacing w:before="60"/>
              <w:ind w:left="57" w:right="57"/>
            </w:pPr>
            <w:r>
              <w:t>Diving Medical Advisory Committee</w:t>
            </w:r>
          </w:p>
        </w:tc>
      </w:tr>
      <w:tr w:rsidR="00E134E7" w14:paraId="4761787A" w14:textId="77777777" w:rsidTr="004B1F6D">
        <w:trPr>
          <w:trHeight w:val="227"/>
        </w:trPr>
        <w:tc>
          <w:tcPr>
            <w:tcW w:w="3683" w:type="dxa"/>
          </w:tcPr>
          <w:p w14:paraId="159B57F0" w14:textId="5C2AD260" w:rsidR="00E134E7" w:rsidRPr="004B1F6D" w:rsidRDefault="00E134E7" w:rsidP="004B1F6D">
            <w:pPr>
              <w:spacing w:before="60"/>
              <w:ind w:left="57" w:right="57"/>
              <w:rPr>
                <w:b/>
              </w:rPr>
            </w:pPr>
            <w:r w:rsidRPr="004B1F6D">
              <w:rPr>
                <w:b/>
              </w:rPr>
              <w:t>DP</w:t>
            </w:r>
          </w:p>
        </w:tc>
        <w:tc>
          <w:tcPr>
            <w:tcW w:w="5945" w:type="dxa"/>
          </w:tcPr>
          <w:p w14:paraId="03895A7F" w14:textId="5960D4B6" w:rsidR="00E134E7" w:rsidRDefault="00E134E7" w:rsidP="004B1F6D">
            <w:pPr>
              <w:spacing w:before="60"/>
              <w:ind w:left="57" w:right="57"/>
            </w:pPr>
            <w:r>
              <w:t>See Dynamic Positioning</w:t>
            </w:r>
          </w:p>
        </w:tc>
      </w:tr>
      <w:tr w:rsidR="00E134E7" w14:paraId="218C9A84" w14:textId="77777777" w:rsidTr="004B1F6D">
        <w:trPr>
          <w:trHeight w:val="227"/>
        </w:trPr>
        <w:tc>
          <w:tcPr>
            <w:tcW w:w="3683" w:type="dxa"/>
          </w:tcPr>
          <w:p w14:paraId="5539A284" w14:textId="77A2C9EC" w:rsidR="00E134E7" w:rsidRPr="004B1F6D" w:rsidRDefault="00E134E7" w:rsidP="004B1F6D">
            <w:pPr>
              <w:spacing w:before="60"/>
              <w:ind w:left="57" w:right="57"/>
              <w:rPr>
                <w:b/>
              </w:rPr>
            </w:pPr>
            <w:r w:rsidRPr="004B1F6D">
              <w:rPr>
                <w:b/>
              </w:rPr>
              <w:t>DPO</w:t>
            </w:r>
          </w:p>
        </w:tc>
        <w:tc>
          <w:tcPr>
            <w:tcW w:w="5945" w:type="dxa"/>
          </w:tcPr>
          <w:p w14:paraId="1F1C73A1" w14:textId="386BF18F" w:rsidR="00E134E7" w:rsidRDefault="00E134E7" w:rsidP="004B1F6D">
            <w:pPr>
              <w:spacing w:before="60"/>
              <w:ind w:left="57" w:right="57"/>
            </w:pPr>
            <w:r>
              <w:t>DP operator. This is an individual who operates the dynamic positioning system</w:t>
            </w:r>
          </w:p>
        </w:tc>
      </w:tr>
      <w:tr w:rsidR="00E134E7" w14:paraId="0C3FE22A" w14:textId="77777777" w:rsidTr="004B1F6D">
        <w:trPr>
          <w:trHeight w:val="227"/>
        </w:trPr>
        <w:tc>
          <w:tcPr>
            <w:tcW w:w="3683" w:type="dxa"/>
          </w:tcPr>
          <w:p w14:paraId="68E12292" w14:textId="2CADDBE5" w:rsidR="00E134E7" w:rsidRPr="004B1F6D" w:rsidRDefault="00E134E7" w:rsidP="004B1F6D">
            <w:pPr>
              <w:spacing w:before="60"/>
              <w:ind w:left="57" w:right="57"/>
              <w:rPr>
                <w:b/>
              </w:rPr>
            </w:pPr>
            <w:r w:rsidRPr="004B1F6D">
              <w:rPr>
                <w:b/>
              </w:rPr>
              <w:t>DSV</w:t>
            </w:r>
          </w:p>
        </w:tc>
        <w:tc>
          <w:tcPr>
            <w:tcW w:w="5945" w:type="dxa"/>
          </w:tcPr>
          <w:p w14:paraId="1FF81B66" w14:textId="1F195B71" w:rsidR="00E134E7" w:rsidRDefault="00E134E7" w:rsidP="004B1F6D">
            <w:pPr>
              <w:spacing w:before="60"/>
              <w:ind w:left="57" w:right="57"/>
            </w:pPr>
            <w:r>
              <w:t>A diving support vessel (DSV) whose primary role is the support of diving operations</w:t>
            </w:r>
          </w:p>
        </w:tc>
      </w:tr>
      <w:tr w:rsidR="00E134E7" w14:paraId="3A8E1FAB" w14:textId="77777777" w:rsidTr="004B1F6D">
        <w:trPr>
          <w:trHeight w:val="227"/>
        </w:trPr>
        <w:tc>
          <w:tcPr>
            <w:tcW w:w="3683" w:type="dxa"/>
          </w:tcPr>
          <w:p w14:paraId="45E08666" w14:textId="490E07B3" w:rsidR="00E134E7" w:rsidRPr="004B1F6D" w:rsidRDefault="00E134E7" w:rsidP="004B1F6D">
            <w:pPr>
              <w:spacing w:before="60"/>
              <w:ind w:left="57" w:right="57"/>
              <w:rPr>
                <w:b/>
              </w:rPr>
            </w:pPr>
            <w:r w:rsidRPr="004B1F6D">
              <w:rPr>
                <w:b/>
              </w:rPr>
              <w:lastRenderedPageBreak/>
              <w:t>Dynamic positioning (DP)</w:t>
            </w:r>
          </w:p>
        </w:tc>
        <w:tc>
          <w:tcPr>
            <w:tcW w:w="5945" w:type="dxa"/>
          </w:tcPr>
          <w:p w14:paraId="579DA5EA" w14:textId="77777777" w:rsidR="00E134E7" w:rsidRDefault="00E134E7" w:rsidP="004B1F6D">
            <w:pPr>
              <w:spacing w:before="60"/>
              <w:ind w:left="57" w:right="57"/>
            </w:pPr>
            <w:r>
              <w:t>A system that automatically controls a vessel’s position and heading by</w:t>
            </w:r>
          </w:p>
          <w:p w14:paraId="5190C97A" w14:textId="4E555E67" w:rsidR="00E134E7" w:rsidRDefault="00E134E7" w:rsidP="004B1F6D">
            <w:pPr>
              <w:spacing w:before="60"/>
              <w:ind w:left="57" w:right="57"/>
            </w:pPr>
            <w:r>
              <w:t xml:space="preserve">means of thrusters. A typical DP system consists of a control system (including power management and position control), reference systems (such as position, heading and environmental references) and power systems (including power generation, </w:t>
            </w:r>
            <w:proofErr w:type="gramStart"/>
            <w:r>
              <w:t>distribution</w:t>
            </w:r>
            <w:proofErr w:type="gramEnd"/>
            <w:r>
              <w:t xml:space="preserve"> and consumption)</w:t>
            </w:r>
          </w:p>
        </w:tc>
      </w:tr>
      <w:tr w:rsidR="00E134E7" w14:paraId="0E754C0A" w14:textId="77777777" w:rsidTr="004B1F6D">
        <w:trPr>
          <w:trHeight w:val="227"/>
        </w:trPr>
        <w:tc>
          <w:tcPr>
            <w:tcW w:w="3683" w:type="dxa"/>
          </w:tcPr>
          <w:p w14:paraId="6CED0B84" w14:textId="22A8983C" w:rsidR="00E134E7" w:rsidRPr="004B1F6D" w:rsidRDefault="00E134E7" w:rsidP="004B1F6D">
            <w:pPr>
              <w:spacing w:before="60"/>
              <w:ind w:left="57" w:right="57"/>
              <w:rPr>
                <w:b/>
              </w:rPr>
            </w:pPr>
            <w:r w:rsidRPr="004B1F6D">
              <w:rPr>
                <w:b/>
              </w:rPr>
              <w:t>Fixed diving system</w:t>
            </w:r>
          </w:p>
        </w:tc>
        <w:tc>
          <w:tcPr>
            <w:tcW w:w="5945" w:type="dxa"/>
          </w:tcPr>
          <w:p w14:paraId="5CDFBD7D" w14:textId="1FA299B8" w:rsidR="00E134E7" w:rsidRDefault="00E134E7" w:rsidP="004B1F6D">
            <w:pPr>
              <w:spacing w:before="60"/>
              <w:ind w:left="57" w:right="57"/>
            </w:pPr>
            <w:r>
              <w:t>A diving system installed permanently on a vessel or fixed/floating structure</w:t>
            </w:r>
          </w:p>
        </w:tc>
      </w:tr>
      <w:tr w:rsidR="00E134E7" w14:paraId="241B8D18" w14:textId="77777777" w:rsidTr="004B1F6D">
        <w:trPr>
          <w:trHeight w:val="227"/>
        </w:trPr>
        <w:tc>
          <w:tcPr>
            <w:tcW w:w="3683" w:type="dxa"/>
          </w:tcPr>
          <w:p w14:paraId="295752D2" w14:textId="28A3C238" w:rsidR="00E134E7" w:rsidRPr="004B1F6D" w:rsidRDefault="00E134E7" w:rsidP="004B1F6D">
            <w:pPr>
              <w:spacing w:before="60"/>
              <w:ind w:left="57" w:right="57"/>
              <w:rPr>
                <w:b/>
              </w:rPr>
            </w:pPr>
            <w:r w:rsidRPr="004B1F6D">
              <w:rPr>
                <w:b/>
              </w:rPr>
              <w:t>FMEA</w:t>
            </w:r>
          </w:p>
        </w:tc>
        <w:tc>
          <w:tcPr>
            <w:tcW w:w="5945" w:type="dxa"/>
          </w:tcPr>
          <w:p w14:paraId="1610F88A" w14:textId="0574D722" w:rsidR="00E134E7" w:rsidRDefault="00E134E7" w:rsidP="004B1F6D">
            <w:pPr>
              <w:spacing w:before="60"/>
              <w:ind w:left="57" w:right="57"/>
            </w:pPr>
            <w:r>
              <w:t xml:space="preserve">Failure modes and effect analysis. This is a methodology used to identify potential failure modes, determine their </w:t>
            </w:r>
            <w:proofErr w:type="gramStart"/>
            <w:r>
              <w:t>effects</w:t>
            </w:r>
            <w:proofErr w:type="gramEnd"/>
            <w:r>
              <w:t xml:space="preserve"> and identify actions to mitigate the failures</w:t>
            </w:r>
          </w:p>
        </w:tc>
      </w:tr>
      <w:tr w:rsidR="00E134E7" w14:paraId="6E36A599" w14:textId="77777777" w:rsidTr="004B1F6D">
        <w:trPr>
          <w:trHeight w:val="227"/>
        </w:trPr>
        <w:tc>
          <w:tcPr>
            <w:tcW w:w="3683" w:type="dxa"/>
          </w:tcPr>
          <w:p w14:paraId="0E8CF804" w14:textId="1EAC4D2C" w:rsidR="00E134E7" w:rsidRPr="004B1F6D" w:rsidRDefault="00E134E7" w:rsidP="004B1F6D">
            <w:pPr>
              <w:spacing w:before="60"/>
              <w:ind w:left="57" w:right="57"/>
              <w:rPr>
                <w:b/>
              </w:rPr>
            </w:pPr>
            <w:r w:rsidRPr="004B1F6D">
              <w:rPr>
                <w:b/>
              </w:rPr>
              <w:t>Habitat</w:t>
            </w:r>
          </w:p>
        </w:tc>
        <w:tc>
          <w:tcPr>
            <w:tcW w:w="5945" w:type="dxa"/>
          </w:tcPr>
          <w:p w14:paraId="5113587D" w14:textId="5DFCE544" w:rsidR="00E134E7" w:rsidRDefault="00E134E7" w:rsidP="004B1F6D">
            <w:pPr>
              <w:spacing w:before="60"/>
              <w:ind w:left="57" w:right="57"/>
            </w:pPr>
            <w:r>
              <w:t>An underwater structure inside which diver can carry out dry welding and which is fitted out with life support facilities</w:t>
            </w:r>
          </w:p>
        </w:tc>
      </w:tr>
      <w:tr w:rsidR="00E134E7" w14:paraId="24D2CC69" w14:textId="77777777" w:rsidTr="004B1F6D">
        <w:trPr>
          <w:trHeight w:val="227"/>
        </w:trPr>
        <w:tc>
          <w:tcPr>
            <w:tcW w:w="3683" w:type="dxa"/>
          </w:tcPr>
          <w:p w14:paraId="4EA8EA4E" w14:textId="26CBABE3" w:rsidR="00E134E7" w:rsidRPr="004B1F6D" w:rsidRDefault="00E134E7" w:rsidP="004B1F6D">
            <w:pPr>
              <w:spacing w:before="60"/>
              <w:ind w:left="57" w:right="57"/>
              <w:rPr>
                <w:b/>
              </w:rPr>
            </w:pPr>
            <w:r w:rsidRPr="004B1F6D">
              <w:rPr>
                <w:b/>
              </w:rPr>
              <w:t>HAZID</w:t>
            </w:r>
          </w:p>
        </w:tc>
        <w:tc>
          <w:tcPr>
            <w:tcW w:w="5945" w:type="dxa"/>
          </w:tcPr>
          <w:p w14:paraId="41318BF3" w14:textId="5629DBE8" w:rsidR="00E134E7" w:rsidRDefault="00E134E7" w:rsidP="004B1F6D">
            <w:pPr>
              <w:spacing w:before="60"/>
              <w:ind w:left="57" w:right="57"/>
            </w:pPr>
            <w:r>
              <w:t>Hazard identification</w:t>
            </w:r>
          </w:p>
        </w:tc>
      </w:tr>
      <w:tr w:rsidR="00E134E7" w14:paraId="4F419759" w14:textId="77777777" w:rsidTr="004B1F6D">
        <w:trPr>
          <w:trHeight w:val="227"/>
        </w:trPr>
        <w:tc>
          <w:tcPr>
            <w:tcW w:w="3683" w:type="dxa"/>
          </w:tcPr>
          <w:p w14:paraId="09D0B498" w14:textId="0F293B8C" w:rsidR="00E134E7" w:rsidRPr="004B1F6D" w:rsidRDefault="00E134E7" w:rsidP="004B1F6D">
            <w:pPr>
              <w:spacing w:before="60"/>
              <w:ind w:left="57" w:right="57"/>
              <w:rPr>
                <w:b/>
              </w:rPr>
            </w:pPr>
            <w:r w:rsidRPr="004B1F6D">
              <w:rPr>
                <w:b/>
              </w:rPr>
              <w:t>HAZOP</w:t>
            </w:r>
          </w:p>
        </w:tc>
        <w:tc>
          <w:tcPr>
            <w:tcW w:w="5945" w:type="dxa"/>
          </w:tcPr>
          <w:p w14:paraId="26ACD3AF" w14:textId="34D5316E" w:rsidR="00E134E7" w:rsidRDefault="00E134E7" w:rsidP="004B1F6D">
            <w:pPr>
              <w:spacing w:before="60"/>
              <w:ind w:left="57" w:right="57"/>
            </w:pPr>
            <w:r>
              <w:t>Hazard and operability study</w:t>
            </w:r>
          </w:p>
        </w:tc>
      </w:tr>
      <w:tr w:rsidR="00E134E7" w14:paraId="69BFDED5" w14:textId="77777777" w:rsidTr="004B1F6D">
        <w:trPr>
          <w:trHeight w:val="227"/>
        </w:trPr>
        <w:tc>
          <w:tcPr>
            <w:tcW w:w="3683" w:type="dxa"/>
          </w:tcPr>
          <w:p w14:paraId="7435D43E" w14:textId="3E6BBBEC" w:rsidR="00E134E7" w:rsidRPr="004B1F6D" w:rsidRDefault="00E134E7" w:rsidP="004B1F6D">
            <w:pPr>
              <w:spacing w:before="60"/>
              <w:ind w:left="57" w:right="57"/>
              <w:rPr>
                <w:b/>
              </w:rPr>
            </w:pPr>
            <w:r w:rsidRPr="004B1F6D">
              <w:rPr>
                <w:b/>
              </w:rPr>
              <w:t>HES</w:t>
            </w:r>
          </w:p>
        </w:tc>
        <w:tc>
          <w:tcPr>
            <w:tcW w:w="5945" w:type="dxa"/>
          </w:tcPr>
          <w:p w14:paraId="501C5398" w14:textId="6661DCAC" w:rsidR="00E134E7" w:rsidRDefault="00E134E7" w:rsidP="004B1F6D">
            <w:pPr>
              <w:spacing w:before="60"/>
              <w:ind w:left="57" w:right="57"/>
            </w:pPr>
            <w:r>
              <w:t>Hyperbaric evacuation system</w:t>
            </w:r>
          </w:p>
        </w:tc>
      </w:tr>
      <w:tr w:rsidR="00E134E7" w14:paraId="67E0C0F3" w14:textId="77777777" w:rsidTr="004B1F6D">
        <w:trPr>
          <w:trHeight w:val="227"/>
        </w:trPr>
        <w:tc>
          <w:tcPr>
            <w:tcW w:w="3683" w:type="dxa"/>
          </w:tcPr>
          <w:p w14:paraId="21B36F0F" w14:textId="5B1D0E3E" w:rsidR="00E134E7" w:rsidRPr="004B1F6D" w:rsidRDefault="00E134E7" w:rsidP="004B1F6D">
            <w:pPr>
              <w:spacing w:before="60"/>
              <w:ind w:left="57" w:right="57"/>
              <w:rPr>
                <w:b/>
              </w:rPr>
            </w:pPr>
            <w:r w:rsidRPr="004B1F6D">
              <w:rPr>
                <w:b/>
              </w:rPr>
              <w:t>HIRA</w:t>
            </w:r>
          </w:p>
        </w:tc>
        <w:tc>
          <w:tcPr>
            <w:tcW w:w="5945" w:type="dxa"/>
          </w:tcPr>
          <w:p w14:paraId="7BB8494B" w14:textId="06F38DA3" w:rsidR="00E134E7" w:rsidRDefault="00E134E7" w:rsidP="004B1F6D">
            <w:pPr>
              <w:spacing w:before="60"/>
              <w:ind w:left="57" w:right="57"/>
            </w:pPr>
            <w:r>
              <w:t>Hazard identification and risk assessment</w:t>
            </w:r>
          </w:p>
        </w:tc>
      </w:tr>
      <w:tr w:rsidR="00E134E7" w14:paraId="23E2DB82" w14:textId="77777777" w:rsidTr="004B1F6D">
        <w:trPr>
          <w:trHeight w:val="227"/>
        </w:trPr>
        <w:tc>
          <w:tcPr>
            <w:tcW w:w="3683" w:type="dxa"/>
          </w:tcPr>
          <w:p w14:paraId="348A99CC" w14:textId="0FF81269" w:rsidR="00E134E7" w:rsidRPr="004B1F6D" w:rsidRDefault="00E134E7" w:rsidP="004B1F6D">
            <w:pPr>
              <w:spacing w:before="60"/>
              <w:ind w:left="57" w:right="57"/>
              <w:rPr>
                <w:b/>
              </w:rPr>
            </w:pPr>
            <w:r w:rsidRPr="004B1F6D">
              <w:rPr>
                <w:b/>
              </w:rPr>
              <w:t>HRC</w:t>
            </w:r>
          </w:p>
        </w:tc>
        <w:tc>
          <w:tcPr>
            <w:tcW w:w="5945" w:type="dxa"/>
          </w:tcPr>
          <w:p w14:paraId="443AEEAA" w14:textId="6CEFEF04" w:rsidR="00E134E7" w:rsidRDefault="00E134E7" w:rsidP="004B1F6D">
            <w:pPr>
              <w:spacing w:before="60"/>
              <w:ind w:left="57" w:right="57"/>
            </w:pPr>
            <w:r>
              <w:t>Hyperbaric rescue chamber</w:t>
            </w:r>
          </w:p>
        </w:tc>
      </w:tr>
      <w:tr w:rsidR="00E134E7" w14:paraId="7774EEE5" w14:textId="77777777" w:rsidTr="004B1F6D">
        <w:trPr>
          <w:trHeight w:val="227"/>
        </w:trPr>
        <w:tc>
          <w:tcPr>
            <w:tcW w:w="3683" w:type="dxa"/>
          </w:tcPr>
          <w:p w14:paraId="5E9CE254" w14:textId="709F0DBE" w:rsidR="00E134E7" w:rsidRPr="004B1F6D" w:rsidRDefault="00E134E7" w:rsidP="004B1F6D">
            <w:pPr>
              <w:spacing w:before="60"/>
              <w:ind w:left="57" w:right="57"/>
              <w:rPr>
                <w:b/>
              </w:rPr>
            </w:pPr>
            <w:r w:rsidRPr="004B1F6D">
              <w:rPr>
                <w:b/>
              </w:rPr>
              <w:t>HRV</w:t>
            </w:r>
          </w:p>
        </w:tc>
        <w:tc>
          <w:tcPr>
            <w:tcW w:w="5945" w:type="dxa"/>
          </w:tcPr>
          <w:p w14:paraId="43A3A16F" w14:textId="5AC5DAA4" w:rsidR="00E134E7" w:rsidRDefault="00E134E7" w:rsidP="004B1F6D">
            <w:pPr>
              <w:spacing w:before="60"/>
              <w:ind w:left="57" w:right="57"/>
            </w:pPr>
            <w:r>
              <w:t>Hyperbaric rescue vessel (hyperbaric lifeboat)</w:t>
            </w:r>
          </w:p>
        </w:tc>
      </w:tr>
      <w:tr w:rsidR="00E134E7" w14:paraId="12E553E7" w14:textId="77777777" w:rsidTr="004B1F6D">
        <w:trPr>
          <w:trHeight w:val="227"/>
        </w:trPr>
        <w:tc>
          <w:tcPr>
            <w:tcW w:w="3683" w:type="dxa"/>
          </w:tcPr>
          <w:p w14:paraId="55F47479" w14:textId="781A95D4" w:rsidR="00E134E7" w:rsidRPr="004B1F6D" w:rsidRDefault="00E134E7" w:rsidP="004B1F6D">
            <w:pPr>
              <w:spacing w:before="60"/>
              <w:ind w:left="57" w:right="57"/>
              <w:rPr>
                <w:b/>
              </w:rPr>
            </w:pPr>
            <w:r w:rsidRPr="004B1F6D">
              <w:rPr>
                <w:b/>
              </w:rPr>
              <w:t>JSA</w:t>
            </w:r>
          </w:p>
        </w:tc>
        <w:tc>
          <w:tcPr>
            <w:tcW w:w="5945" w:type="dxa"/>
          </w:tcPr>
          <w:p w14:paraId="1E252ABD" w14:textId="06102C7B" w:rsidR="00E134E7" w:rsidRDefault="00E134E7" w:rsidP="004B1F6D">
            <w:pPr>
              <w:spacing w:before="60"/>
              <w:ind w:left="57" w:right="57"/>
            </w:pPr>
            <w:r>
              <w:t>Job safety analysis. Also called SJA (safe job analysis), JHA (job hazard analysis),</w:t>
            </w:r>
            <w:r w:rsidR="004B1F6D">
              <w:t xml:space="preserve"> </w:t>
            </w:r>
            <w:r>
              <w:t>TRA (task risk assessment)</w:t>
            </w:r>
          </w:p>
        </w:tc>
      </w:tr>
      <w:tr w:rsidR="00E134E7" w14:paraId="5A219710" w14:textId="77777777" w:rsidTr="004B1F6D">
        <w:trPr>
          <w:trHeight w:val="227"/>
        </w:trPr>
        <w:tc>
          <w:tcPr>
            <w:tcW w:w="3683" w:type="dxa"/>
          </w:tcPr>
          <w:p w14:paraId="27658B13" w14:textId="36F77953" w:rsidR="00E134E7" w:rsidRPr="004B1F6D" w:rsidRDefault="00E134E7" w:rsidP="004B1F6D">
            <w:pPr>
              <w:spacing w:before="60"/>
              <w:ind w:left="57" w:right="57"/>
              <w:rPr>
                <w:b/>
              </w:rPr>
            </w:pPr>
            <w:r w:rsidRPr="004B1F6D">
              <w:rPr>
                <w:b/>
              </w:rPr>
              <w:t>Lift Bag</w:t>
            </w:r>
          </w:p>
        </w:tc>
        <w:tc>
          <w:tcPr>
            <w:tcW w:w="5945" w:type="dxa"/>
          </w:tcPr>
          <w:p w14:paraId="7D950D06" w14:textId="0A3D583B" w:rsidR="00E134E7" w:rsidRDefault="00E134E7" w:rsidP="004B1F6D">
            <w:pPr>
              <w:spacing w:before="60"/>
              <w:ind w:left="57" w:right="57"/>
            </w:pPr>
            <w:r>
              <w:t>A bag which is filled with air or gas to provide uplift to an underwater object. Often used for lifting purposes by divers</w:t>
            </w:r>
          </w:p>
        </w:tc>
      </w:tr>
      <w:tr w:rsidR="00E134E7" w14:paraId="411ECF84" w14:textId="77777777" w:rsidTr="004B1F6D">
        <w:trPr>
          <w:trHeight w:val="227"/>
        </w:trPr>
        <w:tc>
          <w:tcPr>
            <w:tcW w:w="3683" w:type="dxa"/>
          </w:tcPr>
          <w:p w14:paraId="053EA7C7" w14:textId="59E26316" w:rsidR="00E134E7" w:rsidRPr="004B1F6D" w:rsidRDefault="00E134E7" w:rsidP="004B1F6D">
            <w:pPr>
              <w:spacing w:before="60"/>
              <w:ind w:left="57" w:right="57"/>
              <w:rPr>
                <w:b/>
              </w:rPr>
            </w:pPr>
            <w:r w:rsidRPr="004B1F6D">
              <w:rPr>
                <w:b/>
              </w:rPr>
              <w:t>Lock-off time</w:t>
            </w:r>
          </w:p>
        </w:tc>
        <w:tc>
          <w:tcPr>
            <w:tcW w:w="5945" w:type="dxa"/>
          </w:tcPr>
          <w:p w14:paraId="4FB72BF9" w14:textId="4A65197A" w:rsidR="00E134E7" w:rsidRDefault="00E134E7" w:rsidP="004B1F6D">
            <w:pPr>
              <w:spacing w:before="60"/>
              <w:ind w:left="57" w:right="57"/>
            </w:pPr>
            <w:r>
              <w:t>The time at which a diving bell under pressure is disconnected from the compression chamber(s) on deck</w:t>
            </w:r>
          </w:p>
        </w:tc>
      </w:tr>
      <w:tr w:rsidR="00E134E7" w14:paraId="683BF7FD" w14:textId="77777777" w:rsidTr="004B1F6D">
        <w:trPr>
          <w:trHeight w:val="227"/>
        </w:trPr>
        <w:tc>
          <w:tcPr>
            <w:tcW w:w="3683" w:type="dxa"/>
          </w:tcPr>
          <w:p w14:paraId="03837BC8" w14:textId="084D5AED" w:rsidR="00E134E7" w:rsidRPr="004B1F6D" w:rsidRDefault="00E134E7" w:rsidP="004B1F6D">
            <w:pPr>
              <w:spacing w:before="60"/>
              <w:ind w:left="57" w:right="57"/>
              <w:rPr>
                <w:b/>
              </w:rPr>
            </w:pPr>
            <w:r w:rsidRPr="004B1F6D">
              <w:rPr>
                <w:b/>
              </w:rPr>
              <w:t>Lock-on time</w:t>
            </w:r>
          </w:p>
        </w:tc>
        <w:tc>
          <w:tcPr>
            <w:tcW w:w="5945" w:type="dxa"/>
          </w:tcPr>
          <w:p w14:paraId="66305BBB" w14:textId="79C8FF64" w:rsidR="00E134E7" w:rsidRDefault="00E134E7" w:rsidP="004B1F6D">
            <w:pPr>
              <w:spacing w:before="60"/>
              <w:ind w:left="57" w:right="57"/>
            </w:pPr>
            <w:r>
              <w:t>The time at which a diving bell under pressure is reconnected to the compression chamber(s) on deck</w:t>
            </w:r>
          </w:p>
        </w:tc>
      </w:tr>
      <w:tr w:rsidR="00E134E7" w14:paraId="06C8A957" w14:textId="77777777" w:rsidTr="004B1F6D">
        <w:trPr>
          <w:trHeight w:val="227"/>
        </w:trPr>
        <w:tc>
          <w:tcPr>
            <w:tcW w:w="3683" w:type="dxa"/>
          </w:tcPr>
          <w:p w14:paraId="4C1A0BDF" w14:textId="68D8656B" w:rsidR="00E134E7" w:rsidRPr="004B1F6D" w:rsidRDefault="00E134E7" w:rsidP="004B1F6D">
            <w:pPr>
              <w:spacing w:before="60"/>
              <w:ind w:left="57" w:right="57"/>
              <w:rPr>
                <w:b/>
              </w:rPr>
            </w:pPr>
            <w:r w:rsidRPr="004B1F6D">
              <w:rPr>
                <w:b/>
              </w:rPr>
              <w:t>LSP</w:t>
            </w:r>
          </w:p>
        </w:tc>
        <w:tc>
          <w:tcPr>
            <w:tcW w:w="5945" w:type="dxa"/>
          </w:tcPr>
          <w:p w14:paraId="1E46376A" w14:textId="75FCDA5F" w:rsidR="00E134E7" w:rsidRDefault="00E134E7" w:rsidP="004B1F6D">
            <w:pPr>
              <w:spacing w:before="60"/>
              <w:ind w:left="57" w:right="57"/>
            </w:pPr>
            <w:r>
              <w:t>Life support package. A portable package with gas and facilities for life support and/or decompression of saturation divers in an emergency</w:t>
            </w:r>
          </w:p>
        </w:tc>
      </w:tr>
      <w:tr w:rsidR="00E134E7" w14:paraId="58BB9EC8" w14:textId="77777777" w:rsidTr="004B1F6D">
        <w:trPr>
          <w:trHeight w:val="227"/>
        </w:trPr>
        <w:tc>
          <w:tcPr>
            <w:tcW w:w="3683" w:type="dxa"/>
          </w:tcPr>
          <w:p w14:paraId="79BBD019" w14:textId="76DE7C67" w:rsidR="00E134E7" w:rsidRPr="004B1F6D" w:rsidRDefault="00E134E7" w:rsidP="004B1F6D">
            <w:pPr>
              <w:spacing w:before="60"/>
              <w:ind w:left="57" w:right="57"/>
              <w:rPr>
                <w:b/>
              </w:rPr>
            </w:pPr>
            <w:r w:rsidRPr="004B1F6D">
              <w:rPr>
                <w:b/>
              </w:rPr>
              <w:t>LSS</w:t>
            </w:r>
          </w:p>
        </w:tc>
        <w:tc>
          <w:tcPr>
            <w:tcW w:w="5945" w:type="dxa"/>
          </w:tcPr>
          <w:p w14:paraId="352B49D1" w14:textId="16C4DB94" w:rsidR="00E134E7" w:rsidRDefault="00E134E7" w:rsidP="004B1F6D">
            <w:pPr>
              <w:spacing w:before="60"/>
              <w:ind w:left="57" w:right="57"/>
            </w:pPr>
            <w:r>
              <w:t>Life support supervisor</w:t>
            </w:r>
          </w:p>
        </w:tc>
      </w:tr>
      <w:tr w:rsidR="00E134E7" w14:paraId="18794C8F" w14:textId="77777777" w:rsidTr="004B1F6D">
        <w:trPr>
          <w:trHeight w:val="227"/>
        </w:trPr>
        <w:tc>
          <w:tcPr>
            <w:tcW w:w="3683" w:type="dxa"/>
          </w:tcPr>
          <w:p w14:paraId="244BBEB6" w14:textId="29D77652" w:rsidR="00E134E7" w:rsidRPr="004B1F6D" w:rsidRDefault="004B1F6D" w:rsidP="004B1F6D">
            <w:pPr>
              <w:spacing w:before="60"/>
              <w:ind w:left="57" w:right="57"/>
              <w:rPr>
                <w:b/>
              </w:rPr>
            </w:pPr>
            <w:r w:rsidRPr="004B1F6D">
              <w:rPr>
                <w:b/>
              </w:rPr>
              <w:t>LST</w:t>
            </w:r>
          </w:p>
        </w:tc>
        <w:tc>
          <w:tcPr>
            <w:tcW w:w="5945" w:type="dxa"/>
          </w:tcPr>
          <w:p w14:paraId="08E01B05" w14:textId="3E87D259" w:rsidR="00E134E7" w:rsidRDefault="004B1F6D" w:rsidP="004B1F6D">
            <w:pPr>
              <w:spacing w:before="60"/>
              <w:ind w:left="57" w:right="57"/>
            </w:pPr>
            <w:r>
              <w:t>Life support technician</w:t>
            </w:r>
          </w:p>
        </w:tc>
      </w:tr>
      <w:tr w:rsidR="004B1F6D" w14:paraId="080C52BC" w14:textId="77777777" w:rsidTr="004B1F6D">
        <w:trPr>
          <w:trHeight w:val="227"/>
        </w:trPr>
        <w:tc>
          <w:tcPr>
            <w:tcW w:w="3683" w:type="dxa"/>
          </w:tcPr>
          <w:p w14:paraId="789D1752" w14:textId="3A16F61D" w:rsidR="004B1F6D" w:rsidRPr="004B1F6D" w:rsidRDefault="004B1F6D" w:rsidP="004B1F6D">
            <w:pPr>
              <w:spacing w:before="60"/>
              <w:ind w:left="57" w:right="57"/>
              <w:rPr>
                <w:b/>
              </w:rPr>
            </w:pPr>
            <w:r w:rsidRPr="004B1F6D">
              <w:rPr>
                <w:b/>
              </w:rPr>
              <w:t>MOC</w:t>
            </w:r>
          </w:p>
        </w:tc>
        <w:tc>
          <w:tcPr>
            <w:tcW w:w="5945" w:type="dxa"/>
          </w:tcPr>
          <w:p w14:paraId="3D94945C" w14:textId="085AFED4" w:rsidR="004B1F6D" w:rsidRDefault="004B1F6D" w:rsidP="004B1F6D">
            <w:pPr>
              <w:spacing w:before="60"/>
              <w:ind w:left="57" w:right="57"/>
            </w:pPr>
            <w:r>
              <w:t>Management of change. This is a process that needs to take place to revise an existing approved design/fabrication or work/installation procedure</w:t>
            </w:r>
          </w:p>
        </w:tc>
      </w:tr>
      <w:tr w:rsidR="004B1F6D" w14:paraId="643DF079" w14:textId="77777777" w:rsidTr="004B1F6D">
        <w:trPr>
          <w:trHeight w:val="227"/>
        </w:trPr>
        <w:tc>
          <w:tcPr>
            <w:tcW w:w="3683" w:type="dxa"/>
          </w:tcPr>
          <w:p w14:paraId="2137985B" w14:textId="1F73F2EC" w:rsidR="004B1F6D" w:rsidRPr="004B1F6D" w:rsidRDefault="004B1F6D" w:rsidP="004B1F6D">
            <w:pPr>
              <w:spacing w:before="60"/>
              <w:ind w:left="57" w:right="57"/>
              <w:rPr>
                <w:b/>
              </w:rPr>
            </w:pPr>
            <w:r w:rsidRPr="004B1F6D">
              <w:rPr>
                <w:b/>
              </w:rPr>
              <w:t>Medical examiner of divers</w:t>
            </w:r>
          </w:p>
        </w:tc>
        <w:tc>
          <w:tcPr>
            <w:tcW w:w="5945" w:type="dxa"/>
          </w:tcPr>
          <w:p w14:paraId="5177F8A1" w14:textId="77777777" w:rsidR="004B1F6D" w:rsidRDefault="004B1F6D" w:rsidP="004B1F6D">
            <w:pPr>
              <w:spacing w:before="60"/>
              <w:ind w:left="57" w:right="57"/>
            </w:pPr>
            <w:r>
              <w:t>A doctor who is trained and competent to perform the annual</w:t>
            </w:r>
          </w:p>
          <w:p w14:paraId="6CDC8DEF" w14:textId="6EA45140" w:rsidR="004B1F6D" w:rsidRDefault="004B1F6D" w:rsidP="004B1F6D">
            <w:pPr>
              <w:spacing w:before="60"/>
              <w:ind w:left="57" w:right="57"/>
            </w:pPr>
            <w:r>
              <w:t>assessment of fitness to dive for divers. Medical examiners of divers may not possess knowledge of the treatment of diving accidents</w:t>
            </w:r>
          </w:p>
        </w:tc>
      </w:tr>
      <w:tr w:rsidR="004B1F6D" w14:paraId="33B19AA1" w14:textId="77777777" w:rsidTr="004B1F6D">
        <w:trPr>
          <w:trHeight w:val="227"/>
        </w:trPr>
        <w:tc>
          <w:tcPr>
            <w:tcW w:w="3683" w:type="dxa"/>
          </w:tcPr>
          <w:p w14:paraId="1219016E" w14:textId="257755A8" w:rsidR="004B1F6D" w:rsidRPr="004B1F6D" w:rsidRDefault="004B1F6D" w:rsidP="004B1F6D">
            <w:pPr>
              <w:spacing w:before="60"/>
              <w:ind w:left="57" w:right="57"/>
              <w:rPr>
                <w:b/>
              </w:rPr>
            </w:pPr>
            <w:r w:rsidRPr="004B1F6D">
              <w:rPr>
                <w:b/>
              </w:rPr>
              <w:t>NDT</w:t>
            </w:r>
          </w:p>
        </w:tc>
        <w:tc>
          <w:tcPr>
            <w:tcW w:w="5945" w:type="dxa"/>
          </w:tcPr>
          <w:p w14:paraId="645889F6" w14:textId="07197FF1" w:rsidR="004B1F6D" w:rsidRDefault="004B1F6D" w:rsidP="004B1F6D">
            <w:pPr>
              <w:spacing w:before="60"/>
              <w:ind w:left="57" w:right="57"/>
            </w:pPr>
            <w:r>
              <w:t>Non-destructive testing</w:t>
            </w:r>
          </w:p>
        </w:tc>
      </w:tr>
      <w:tr w:rsidR="004B1F6D" w14:paraId="2EB5AF14" w14:textId="77777777" w:rsidTr="004B1F6D">
        <w:trPr>
          <w:trHeight w:val="227"/>
        </w:trPr>
        <w:tc>
          <w:tcPr>
            <w:tcW w:w="3683" w:type="dxa"/>
          </w:tcPr>
          <w:p w14:paraId="2F47A963" w14:textId="77777777" w:rsidR="004B1F6D" w:rsidRPr="004B1F6D" w:rsidRDefault="004B1F6D" w:rsidP="004B1F6D">
            <w:pPr>
              <w:spacing w:before="60"/>
              <w:ind w:left="57" w:right="57"/>
              <w:rPr>
                <w:b/>
              </w:rPr>
            </w:pPr>
          </w:p>
        </w:tc>
        <w:tc>
          <w:tcPr>
            <w:tcW w:w="5945" w:type="dxa"/>
          </w:tcPr>
          <w:p w14:paraId="6B3A17F3" w14:textId="77777777" w:rsidR="004B1F6D" w:rsidRDefault="004B1F6D" w:rsidP="004B1F6D">
            <w:pPr>
              <w:spacing w:before="60"/>
              <w:ind w:left="57" w:right="57"/>
            </w:pPr>
          </w:p>
        </w:tc>
      </w:tr>
      <w:tr w:rsidR="004B1F6D" w14:paraId="02E74536" w14:textId="77777777" w:rsidTr="004B1F6D">
        <w:trPr>
          <w:trHeight w:val="227"/>
        </w:trPr>
        <w:tc>
          <w:tcPr>
            <w:tcW w:w="3683" w:type="dxa"/>
          </w:tcPr>
          <w:p w14:paraId="555B3F7C" w14:textId="2AAED8E3" w:rsidR="004B1F6D" w:rsidRPr="004B1F6D" w:rsidRDefault="004B1F6D" w:rsidP="004B1F6D">
            <w:pPr>
              <w:spacing w:before="60"/>
              <w:ind w:left="57" w:right="57"/>
              <w:rPr>
                <w:b/>
              </w:rPr>
            </w:pPr>
            <w:r w:rsidRPr="004B1F6D">
              <w:rPr>
                <w:b/>
              </w:rPr>
              <w:t>Risk assessment</w:t>
            </w:r>
          </w:p>
        </w:tc>
        <w:tc>
          <w:tcPr>
            <w:tcW w:w="5945" w:type="dxa"/>
          </w:tcPr>
          <w:p w14:paraId="289F50B0" w14:textId="46E5AA09" w:rsidR="004B1F6D" w:rsidRDefault="004B1F6D" w:rsidP="004B1F6D">
            <w:pPr>
              <w:spacing w:before="60"/>
              <w:ind w:left="57" w:right="57"/>
            </w:pPr>
            <w:r>
              <w:t>The process by which every perceived risk is evaluated and assessed. As part of the process control measures to be established to prevent harm before an operation commences should be identified. The findings and actions will be documented. A risk assessment is part of the risk management process</w:t>
            </w:r>
          </w:p>
        </w:tc>
      </w:tr>
      <w:tr w:rsidR="004B1F6D" w14:paraId="7F0C7061" w14:textId="77777777" w:rsidTr="004B1F6D">
        <w:trPr>
          <w:trHeight w:val="227"/>
        </w:trPr>
        <w:tc>
          <w:tcPr>
            <w:tcW w:w="3683" w:type="dxa"/>
          </w:tcPr>
          <w:p w14:paraId="0C3DCBB2" w14:textId="39284696" w:rsidR="004B1F6D" w:rsidRPr="004B1F6D" w:rsidRDefault="004B1F6D" w:rsidP="004B1F6D">
            <w:pPr>
              <w:spacing w:before="60"/>
              <w:ind w:left="57" w:right="57"/>
              <w:rPr>
                <w:b/>
              </w:rPr>
            </w:pPr>
            <w:r w:rsidRPr="004B1F6D">
              <w:rPr>
                <w:b/>
              </w:rPr>
              <w:t>ROV</w:t>
            </w:r>
          </w:p>
        </w:tc>
        <w:tc>
          <w:tcPr>
            <w:tcW w:w="5945" w:type="dxa"/>
          </w:tcPr>
          <w:p w14:paraId="39BC1207" w14:textId="2D1DB634" w:rsidR="004B1F6D" w:rsidRDefault="004B1F6D" w:rsidP="004B1F6D">
            <w:pPr>
              <w:spacing w:before="60"/>
              <w:ind w:left="57" w:right="57"/>
            </w:pPr>
            <w:r>
              <w:t>Remotely operated vehicle</w:t>
            </w:r>
          </w:p>
        </w:tc>
      </w:tr>
      <w:tr w:rsidR="004B1F6D" w14:paraId="1696E198" w14:textId="77777777" w:rsidTr="004B1F6D">
        <w:trPr>
          <w:trHeight w:val="227"/>
        </w:trPr>
        <w:tc>
          <w:tcPr>
            <w:tcW w:w="3683" w:type="dxa"/>
          </w:tcPr>
          <w:p w14:paraId="6C07FD91" w14:textId="16318123" w:rsidR="004B1F6D" w:rsidRPr="004B1F6D" w:rsidRDefault="004B1F6D" w:rsidP="004B1F6D">
            <w:pPr>
              <w:spacing w:before="60"/>
              <w:ind w:left="57" w:right="57"/>
              <w:rPr>
                <w:b/>
              </w:rPr>
            </w:pPr>
            <w:r w:rsidRPr="004B1F6D">
              <w:rPr>
                <w:b/>
              </w:rPr>
              <w:t>Standby diver</w:t>
            </w:r>
          </w:p>
        </w:tc>
        <w:tc>
          <w:tcPr>
            <w:tcW w:w="5945" w:type="dxa"/>
          </w:tcPr>
          <w:p w14:paraId="099790B3" w14:textId="76FE6C5C" w:rsidR="004B1F6D" w:rsidRDefault="004B1F6D" w:rsidP="004B1F6D">
            <w:pPr>
              <w:spacing w:before="60"/>
              <w:ind w:left="57" w:right="57"/>
            </w:pPr>
            <w:r>
              <w:t xml:space="preserve">A diver other than the working diver(s) who is dressed and with equipment immediately available to </w:t>
            </w:r>
            <w:proofErr w:type="gramStart"/>
            <w:r>
              <w:t>provide assistance to</w:t>
            </w:r>
            <w:proofErr w:type="gramEnd"/>
            <w:r>
              <w:t xml:space="preserve"> the working diver(s) in an emergency</w:t>
            </w:r>
          </w:p>
        </w:tc>
      </w:tr>
      <w:tr w:rsidR="004B1F6D" w14:paraId="0DCE0B42" w14:textId="77777777" w:rsidTr="004B1F6D">
        <w:trPr>
          <w:trHeight w:val="227"/>
        </w:trPr>
        <w:tc>
          <w:tcPr>
            <w:tcW w:w="3683" w:type="dxa"/>
          </w:tcPr>
          <w:p w14:paraId="7D4775EB" w14:textId="60C85FEF" w:rsidR="004B1F6D" w:rsidRPr="004B1F6D" w:rsidRDefault="004B1F6D" w:rsidP="004B1F6D">
            <w:pPr>
              <w:spacing w:before="60"/>
              <w:ind w:left="57" w:right="57"/>
              <w:rPr>
                <w:b/>
              </w:rPr>
            </w:pPr>
            <w:r w:rsidRPr="004B1F6D">
              <w:rPr>
                <w:b/>
              </w:rPr>
              <w:t>SWL</w:t>
            </w:r>
          </w:p>
        </w:tc>
        <w:tc>
          <w:tcPr>
            <w:tcW w:w="5945" w:type="dxa"/>
          </w:tcPr>
          <w:p w14:paraId="3983BBF2" w14:textId="2D660B82" w:rsidR="004B1F6D" w:rsidRDefault="004B1F6D" w:rsidP="004B1F6D">
            <w:pPr>
              <w:spacing w:before="60"/>
              <w:ind w:left="57" w:right="57"/>
            </w:pPr>
            <w:r>
              <w:t>Safe working load</w:t>
            </w:r>
          </w:p>
        </w:tc>
      </w:tr>
      <w:tr w:rsidR="004B1F6D" w14:paraId="1844A59D" w14:textId="77777777" w:rsidTr="004B1F6D">
        <w:trPr>
          <w:trHeight w:val="227"/>
        </w:trPr>
        <w:tc>
          <w:tcPr>
            <w:tcW w:w="3683" w:type="dxa"/>
          </w:tcPr>
          <w:p w14:paraId="77FD5C3B" w14:textId="793A4088" w:rsidR="004B1F6D" w:rsidRPr="004B1F6D" w:rsidRDefault="004B1F6D" w:rsidP="004B1F6D">
            <w:pPr>
              <w:spacing w:before="60"/>
              <w:ind w:left="57" w:right="57"/>
              <w:rPr>
                <w:b/>
              </w:rPr>
            </w:pPr>
            <w:r w:rsidRPr="004B1F6D">
              <w:rPr>
                <w:b/>
              </w:rPr>
              <w:t>Toolbox talk</w:t>
            </w:r>
          </w:p>
        </w:tc>
        <w:tc>
          <w:tcPr>
            <w:tcW w:w="5945" w:type="dxa"/>
          </w:tcPr>
          <w:p w14:paraId="4DC84D27" w14:textId="02EDE78E" w:rsidR="004B1F6D" w:rsidRDefault="004B1F6D" w:rsidP="004B1F6D">
            <w:pPr>
              <w:spacing w:before="60"/>
              <w:ind w:left="57" w:right="57"/>
            </w:pPr>
            <w:r>
              <w:t>A meeting held at the start of each shift or prior to any high-risk operation, where the diving supervisor and/or the diving supervisor’s delegate and shift personnel discuss the forthcoming tasks or jobs and the potential risks and necessary precautions to be taken</w:t>
            </w:r>
          </w:p>
        </w:tc>
      </w:tr>
      <w:tr w:rsidR="004B1F6D" w14:paraId="2F7D6198" w14:textId="77777777" w:rsidTr="004B1F6D">
        <w:trPr>
          <w:trHeight w:val="227"/>
        </w:trPr>
        <w:tc>
          <w:tcPr>
            <w:tcW w:w="3683" w:type="dxa"/>
          </w:tcPr>
          <w:p w14:paraId="514F6901" w14:textId="0CDE7AAD" w:rsidR="004B1F6D" w:rsidRPr="004B1F6D" w:rsidRDefault="004B1F6D" w:rsidP="004B1F6D">
            <w:pPr>
              <w:spacing w:before="60"/>
              <w:ind w:left="57" w:right="57"/>
              <w:rPr>
                <w:b/>
              </w:rPr>
            </w:pPr>
            <w:r w:rsidRPr="004B1F6D">
              <w:rPr>
                <w:b/>
              </w:rPr>
              <w:t>Wet bell</w:t>
            </w:r>
          </w:p>
        </w:tc>
        <w:tc>
          <w:tcPr>
            <w:tcW w:w="5945" w:type="dxa"/>
          </w:tcPr>
          <w:p w14:paraId="6E7C3EAD" w14:textId="4B296DE5" w:rsidR="004B1F6D" w:rsidRDefault="004B1F6D" w:rsidP="004B1F6D">
            <w:pPr>
              <w:spacing w:before="60"/>
              <w:ind w:left="57" w:right="57"/>
            </w:pPr>
            <w:r>
              <w:t>A basket with a closed top section which is capable of containing a dry gaseous atmosphere to provide a refuge for the divers. It is not a pressure vessel. A supply of spare gas will be carried on the wet bell. Also called an open bottom bell</w:t>
            </w:r>
          </w:p>
        </w:tc>
      </w:tr>
    </w:tbl>
    <w:p w14:paraId="1891FAE7" w14:textId="37CA6288" w:rsidR="003E4FFB" w:rsidRDefault="003E4FFB" w:rsidP="005C6A6C"/>
    <w:p w14:paraId="15DF6FA2" w14:textId="5344B41B" w:rsidR="005C6A6C" w:rsidRDefault="003E4FFB" w:rsidP="003E4FFB">
      <w:pPr>
        <w:spacing w:after="160" w:line="259" w:lineRule="auto"/>
      </w:pPr>
      <w:r>
        <w:br w:type="page"/>
      </w:r>
    </w:p>
    <w:p w14:paraId="42695D5D" w14:textId="6A8292ED" w:rsidR="00960DF3" w:rsidRDefault="00F44092" w:rsidP="00F44092">
      <w:pPr>
        <w:pStyle w:val="1"/>
      </w:pPr>
      <w:r>
        <w:lastRenderedPageBreak/>
        <w:t>Introduction</w:t>
      </w:r>
    </w:p>
    <w:p w14:paraId="2E4B7B1F" w14:textId="7EBE6A31" w:rsidR="009F6153" w:rsidRDefault="009F6153" w:rsidP="009F6153">
      <w:pPr>
        <w:pStyle w:val="2"/>
      </w:pPr>
      <w:r>
        <w:t>General</w:t>
      </w:r>
    </w:p>
    <w:p w14:paraId="69FCD3B6" w14:textId="52858F4C" w:rsidR="00BC5B8D" w:rsidRDefault="00A24526" w:rsidP="00BC5B8D">
      <w:r>
        <w:fldChar w:fldCharType="begin">
          <w:ffData>
            <w:name w:val="Κείμενο2"/>
            <w:enabled/>
            <w:calcOnExit w:val="0"/>
            <w:textInput/>
          </w:ffData>
        </w:fldChar>
      </w:r>
      <w:bookmarkStart w:id="0" w:name="Κείμενο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5C974F59" w14:textId="1B1BBB09" w:rsidR="009F6153" w:rsidRDefault="009F6153" w:rsidP="009F6153">
      <w:pPr>
        <w:pStyle w:val="2"/>
      </w:pPr>
      <w:r>
        <w:t>Scope</w:t>
      </w:r>
    </w:p>
    <w:p w14:paraId="11E31393" w14:textId="728B386A" w:rsidR="00BC5B8D" w:rsidRDefault="00A24526" w:rsidP="008E27C7">
      <w:r>
        <w:fldChar w:fldCharType="begin">
          <w:ffData>
            <w:name w:val="Κείμενο3"/>
            <w:enabled/>
            <w:calcOnExit w:val="0"/>
            <w:textInput/>
          </w:ffData>
        </w:fldChar>
      </w:r>
      <w:bookmarkStart w:id="1" w:name="Κείμενο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2B32629F" w14:textId="77B1AC55" w:rsidR="009F6153" w:rsidRDefault="009F6153" w:rsidP="009F6153">
      <w:pPr>
        <w:pStyle w:val="2"/>
      </w:pPr>
      <w:r>
        <w:t>Scope of Inquiry</w:t>
      </w:r>
    </w:p>
    <w:p w14:paraId="47E8AEE7" w14:textId="405171C4" w:rsidR="009F6153" w:rsidRDefault="00A24526" w:rsidP="008E27C7">
      <w:r>
        <w:fldChar w:fldCharType="begin">
          <w:ffData>
            <w:name w:val="Κείμενο4"/>
            <w:enabled/>
            <w:calcOnExit w:val="0"/>
            <w:textInput/>
          </w:ffData>
        </w:fldChar>
      </w:r>
      <w:bookmarkStart w:id="2" w:name="Κείμενο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rsidR="009F6153">
        <w:br w:type="page"/>
      </w:r>
    </w:p>
    <w:p w14:paraId="46F29D49" w14:textId="5A7D64B9" w:rsidR="009F6153" w:rsidRDefault="009F6153" w:rsidP="009F6153">
      <w:pPr>
        <w:pStyle w:val="1"/>
      </w:pPr>
      <w:r>
        <w:lastRenderedPageBreak/>
        <w:t>Prerequisites</w:t>
      </w:r>
    </w:p>
    <w:p w14:paraId="178DE494" w14:textId="7AACE90A" w:rsidR="009F6153" w:rsidRDefault="00DC1156" w:rsidP="009F6153">
      <w:pPr>
        <w:pStyle w:val="2"/>
      </w:pPr>
      <w:r>
        <w:t>General</w:t>
      </w:r>
    </w:p>
    <w:p w14:paraId="567511BA" w14:textId="6D7CE47E" w:rsidR="00DC1156" w:rsidRDefault="00DC1156" w:rsidP="00DC1156">
      <w:pPr>
        <w:pStyle w:val="3"/>
      </w:pPr>
      <w:r>
        <w:t>Project Owner</w:t>
      </w:r>
    </w:p>
    <w:p w14:paraId="2FC5C1A3" w14:textId="36394FDE" w:rsidR="00DC1156" w:rsidRPr="00DC1156" w:rsidRDefault="00DC1156" w:rsidP="00DC1156">
      <w:pPr>
        <w:rPr>
          <w:i/>
        </w:rPr>
      </w:pPr>
      <w:r w:rsidRPr="00DC1156">
        <w:rPr>
          <w:i/>
        </w:rPr>
        <w:t>Please fill in with details</w:t>
      </w:r>
    </w:p>
    <w:tbl>
      <w:tblPr>
        <w:tblStyle w:val="a4"/>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28"/>
      </w:tblGrid>
      <w:tr w:rsidR="00DC1156" w:rsidRPr="00DC1156" w14:paraId="3B3BEA15" w14:textId="77777777" w:rsidTr="00DC1156">
        <w:tc>
          <w:tcPr>
            <w:tcW w:w="9628" w:type="dxa"/>
          </w:tcPr>
          <w:bookmarkStart w:id="3" w:name="_Hlk516820639"/>
          <w:p w14:paraId="25B210D1" w14:textId="50BC1E31" w:rsidR="00DC1156" w:rsidRPr="00DC1156" w:rsidRDefault="00DC1156" w:rsidP="00DC1156">
            <w:pPr>
              <w:spacing w:before="20" w:after="20"/>
              <w:ind w:left="57" w:right="57"/>
              <w:rPr>
                <w:rFonts w:ascii="Arial Nova Light" w:hAnsi="Arial Nova Light"/>
              </w:rPr>
            </w:pPr>
            <w:r>
              <w:rPr>
                <w:rFonts w:ascii="Arial Nova Light" w:hAnsi="Arial Nova Light"/>
              </w:rPr>
              <w:fldChar w:fldCharType="begin">
                <w:ffData>
                  <w:name w:val="Κείμενο1"/>
                  <w:enabled/>
                  <w:calcOnExit w:val="0"/>
                  <w:textInput/>
                </w:ffData>
              </w:fldChar>
            </w:r>
            <w:bookmarkStart w:id="4" w:name="Κείμενο1"/>
            <w:r>
              <w:rPr>
                <w:rFonts w:ascii="Arial Nova Light" w:hAnsi="Arial Nova Light"/>
              </w:rPr>
              <w:instrText xml:space="preserve"> FORMTEXT </w:instrText>
            </w:r>
            <w:r>
              <w:rPr>
                <w:rFonts w:ascii="Arial Nova Light" w:hAnsi="Arial Nova Light"/>
              </w:rPr>
            </w:r>
            <w:r>
              <w:rPr>
                <w:rFonts w:ascii="Arial Nova Light" w:hAnsi="Arial Nova Light"/>
              </w:rPr>
              <w:fldChar w:fldCharType="separate"/>
            </w:r>
            <w:r>
              <w:rPr>
                <w:rFonts w:ascii="Arial Nova Light" w:hAnsi="Arial Nova Light"/>
              </w:rPr>
              <w:t> </w:t>
            </w:r>
            <w:r>
              <w:rPr>
                <w:rFonts w:ascii="Arial Nova Light" w:hAnsi="Arial Nova Light"/>
              </w:rPr>
              <w:t> </w:t>
            </w:r>
            <w:r>
              <w:rPr>
                <w:rFonts w:ascii="Arial Nova Light" w:hAnsi="Arial Nova Light"/>
              </w:rPr>
              <w:t> </w:t>
            </w:r>
            <w:r>
              <w:rPr>
                <w:rFonts w:ascii="Arial Nova Light" w:hAnsi="Arial Nova Light"/>
              </w:rPr>
              <w:t> </w:t>
            </w:r>
            <w:r>
              <w:rPr>
                <w:rFonts w:ascii="Arial Nova Light" w:hAnsi="Arial Nova Light"/>
              </w:rPr>
              <w:t> </w:t>
            </w:r>
            <w:r>
              <w:rPr>
                <w:rFonts w:ascii="Arial Nova Light" w:hAnsi="Arial Nova Light"/>
              </w:rPr>
              <w:fldChar w:fldCharType="end"/>
            </w:r>
            <w:bookmarkEnd w:id="4"/>
          </w:p>
        </w:tc>
      </w:tr>
    </w:tbl>
    <w:bookmarkEnd w:id="3"/>
    <w:p w14:paraId="4FB9B889" w14:textId="733EA71A" w:rsidR="00DC1156" w:rsidRDefault="00DC1156" w:rsidP="00DC1156">
      <w:pPr>
        <w:pStyle w:val="3"/>
      </w:pPr>
      <w:r>
        <w:t>Project Area, Location, Work Site etc.</w:t>
      </w:r>
    </w:p>
    <w:tbl>
      <w:tblPr>
        <w:tblStyle w:val="a4"/>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28"/>
      </w:tblGrid>
      <w:tr w:rsidR="00DC1156" w:rsidRPr="00DC1156" w14:paraId="018ACC61" w14:textId="77777777" w:rsidTr="00B80BAE">
        <w:tc>
          <w:tcPr>
            <w:tcW w:w="9628" w:type="dxa"/>
          </w:tcPr>
          <w:p w14:paraId="7B798FB3" w14:textId="77777777" w:rsidR="00DC1156" w:rsidRPr="00DC1156" w:rsidRDefault="00DC1156" w:rsidP="00B80BAE">
            <w:pPr>
              <w:spacing w:before="20" w:after="20"/>
              <w:ind w:left="57" w:right="57"/>
              <w:rPr>
                <w:rFonts w:ascii="Arial Nova Light" w:hAnsi="Arial Nova Light"/>
              </w:rPr>
            </w:pPr>
            <w:r>
              <w:rPr>
                <w:rFonts w:ascii="Arial Nova Light" w:hAnsi="Arial Nova Light"/>
              </w:rPr>
              <w:fldChar w:fldCharType="begin">
                <w:ffData>
                  <w:name w:val="Κείμενο1"/>
                  <w:enabled/>
                  <w:calcOnExit w:val="0"/>
                  <w:textInput/>
                </w:ffData>
              </w:fldChar>
            </w:r>
            <w:r>
              <w:rPr>
                <w:rFonts w:ascii="Arial Nova Light" w:hAnsi="Arial Nova Light"/>
              </w:rPr>
              <w:instrText xml:space="preserve"> FORMTEXT </w:instrText>
            </w:r>
            <w:r>
              <w:rPr>
                <w:rFonts w:ascii="Arial Nova Light" w:hAnsi="Arial Nova Light"/>
              </w:rPr>
            </w:r>
            <w:r>
              <w:rPr>
                <w:rFonts w:ascii="Arial Nova Light" w:hAnsi="Arial Nova Light"/>
              </w:rPr>
              <w:fldChar w:fldCharType="separate"/>
            </w:r>
            <w:r>
              <w:rPr>
                <w:rFonts w:ascii="Arial Nova Light" w:hAnsi="Arial Nova Light"/>
              </w:rPr>
              <w:t> </w:t>
            </w:r>
            <w:r>
              <w:rPr>
                <w:rFonts w:ascii="Arial Nova Light" w:hAnsi="Arial Nova Light"/>
              </w:rPr>
              <w:t> </w:t>
            </w:r>
            <w:r>
              <w:rPr>
                <w:rFonts w:ascii="Arial Nova Light" w:hAnsi="Arial Nova Light"/>
              </w:rPr>
              <w:t> </w:t>
            </w:r>
            <w:r>
              <w:rPr>
                <w:rFonts w:ascii="Arial Nova Light" w:hAnsi="Arial Nova Light"/>
              </w:rPr>
              <w:t> </w:t>
            </w:r>
            <w:r>
              <w:rPr>
                <w:rFonts w:ascii="Arial Nova Light" w:hAnsi="Arial Nova Light"/>
              </w:rPr>
              <w:t> </w:t>
            </w:r>
            <w:r>
              <w:rPr>
                <w:rFonts w:ascii="Arial Nova Light" w:hAnsi="Arial Nova Light"/>
              </w:rPr>
              <w:fldChar w:fldCharType="end"/>
            </w:r>
          </w:p>
        </w:tc>
      </w:tr>
    </w:tbl>
    <w:p w14:paraId="1422A269" w14:textId="67C7A384" w:rsidR="00DC1156" w:rsidRDefault="00DC1156" w:rsidP="00DC1156">
      <w:pPr>
        <w:pStyle w:val="3"/>
      </w:pPr>
      <w:r>
        <w:t>Third Party</w:t>
      </w:r>
    </w:p>
    <w:tbl>
      <w:tblPr>
        <w:tblStyle w:val="a4"/>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28"/>
      </w:tblGrid>
      <w:tr w:rsidR="00DC1156" w:rsidRPr="00DC1156" w14:paraId="0C433DEE" w14:textId="77777777" w:rsidTr="00B80BAE">
        <w:tc>
          <w:tcPr>
            <w:tcW w:w="9628" w:type="dxa"/>
          </w:tcPr>
          <w:p w14:paraId="4A67D42A" w14:textId="77777777" w:rsidR="00DC1156" w:rsidRPr="00DC1156" w:rsidRDefault="00DC1156" w:rsidP="00B80BAE">
            <w:pPr>
              <w:spacing w:before="20" w:after="20"/>
              <w:ind w:left="57" w:right="57"/>
              <w:rPr>
                <w:rFonts w:ascii="Arial Nova Light" w:hAnsi="Arial Nova Light"/>
              </w:rPr>
            </w:pPr>
            <w:r>
              <w:rPr>
                <w:rFonts w:ascii="Arial Nova Light" w:hAnsi="Arial Nova Light"/>
              </w:rPr>
              <w:fldChar w:fldCharType="begin">
                <w:ffData>
                  <w:name w:val="Κείμενο1"/>
                  <w:enabled/>
                  <w:calcOnExit w:val="0"/>
                  <w:textInput/>
                </w:ffData>
              </w:fldChar>
            </w:r>
            <w:r>
              <w:rPr>
                <w:rFonts w:ascii="Arial Nova Light" w:hAnsi="Arial Nova Light"/>
              </w:rPr>
              <w:instrText xml:space="preserve"> FORMTEXT </w:instrText>
            </w:r>
            <w:r>
              <w:rPr>
                <w:rFonts w:ascii="Arial Nova Light" w:hAnsi="Arial Nova Light"/>
              </w:rPr>
            </w:r>
            <w:r>
              <w:rPr>
                <w:rFonts w:ascii="Arial Nova Light" w:hAnsi="Arial Nova Light"/>
              </w:rPr>
              <w:fldChar w:fldCharType="separate"/>
            </w:r>
            <w:r>
              <w:rPr>
                <w:rFonts w:ascii="Arial Nova Light" w:hAnsi="Arial Nova Light"/>
              </w:rPr>
              <w:t> </w:t>
            </w:r>
            <w:r>
              <w:rPr>
                <w:rFonts w:ascii="Arial Nova Light" w:hAnsi="Arial Nova Light"/>
              </w:rPr>
              <w:t> </w:t>
            </w:r>
            <w:r>
              <w:rPr>
                <w:rFonts w:ascii="Arial Nova Light" w:hAnsi="Arial Nova Light"/>
              </w:rPr>
              <w:t> </w:t>
            </w:r>
            <w:r>
              <w:rPr>
                <w:rFonts w:ascii="Arial Nova Light" w:hAnsi="Arial Nova Light"/>
              </w:rPr>
              <w:t> </w:t>
            </w:r>
            <w:r>
              <w:rPr>
                <w:rFonts w:ascii="Arial Nova Light" w:hAnsi="Arial Nova Light"/>
              </w:rPr>
              <w:t> </w:t>
            </w:r>
            <w:r>
              <w:rPr>
                <w:rFonts w:ascii="Arial Nova Light" w:hAnsi="Arial Nova Light"/>
              </w:rPr>
              <w:fldChar w:fldCharType="end"/>
            </w:r>
          </w:p>
        </w:tc>
      </w:tr>
    </w:tbl>
    <w:p w14:paraId="1686FAAB" w14:textId="2773101B" w:rsidR="00DC1156" w:rsidRDefault="00DC1156" w:rsidP="00DC1156">
      <w:pPr>
        <w:pStyle w:val="3"/>
      </w:pPr>
      <w:r>
        <w:t>Classification Society</w:t>
      </w:r>
    </w:p>
    <w:tbl>
      <w:tblPr>
        <w:tblStyle w:val="a4"/>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28"/>
      </w:tblGrid>
      <w:tr w:rsidR="00DC1156" w:rsidRPr="00DC1156" w14:paraId="4B7F90A4" w14:textId="77777777" w:rsidTr="00B80BAE">
        <w:tc>
          <w:tcPr>
            <w:tcW w:w="9628" w:type="dxa"/>
          </w:tcPr>
          <w:p w14:paraId="45DD07C3" w14:textId="77777777" w:rsidR="00DC1156" w:rsidRPr="00DC1156" w:rsidRDefault="00DC1156" w:rsidP="00B80BAE">
            <w:pPr>
              <w:spacing w:before="20" w:after="20"/>
              <w:ind w:left="57" w:right="57"/>
              <w:rPr>
                <w:rFonts w:ascii="Arial Nova Light" w:hAnsi="Arial Nova Light"/>
              </w:rPr>
            </w:pPr>
            <w:r>
              <w:rPr>
                <w:rFonts w:ascii="Arial Nova Light" w:hAnsi="Arial Nova Light"/>
              </w:rPr>
              <w:fldChar w:fldCharType="begin">
                <w:ffData>
                  <w:name w:val="Κείμενο1"/>
                  <w:enabled/>
                  <w:calcOnExit w:val="0"/>
                  <w:textInput/>
                </w:ffData>
              </w:fldChar>
            </w:r>
            <w:r>
              <w:rPr>
                <w:rFonts w:ascii="Arial Nova Light" w:hAnsi="Arial Nova Light"/>
              </w:rPr>
              <w:instrText xml:space="preserve"> FORMTEXT </w:instrText>
            </w:r>
            <w:r>
              <w:rPr>
                <w:rFonts w:ascii="Arial Nova Light" w:hAnsi="Arial Nova Light"/>
              </w:rPr>
            </w:r>
            <w:r>
              <w:rPr>
                <w:rFonts w:ascii="Arial Nova Light" w:hAnsi="Arial Nova Light"/>
              </w:rPr>
              <w:fldChar w:fldCharType="separate"/>
            </w:r>
            <w:r>
              <w:rPr>
                <w:rFonts w:ascii="Arial Nova Light" w:hAnsi="Arial Nova Light"/>
              </w:rPr>
              <w:t> </w:t>
            </w:r>
            <w:r>
              <w:rPr>
                <w:rFonts w:ascii="Arial Nova Light" w:hAnsi="Arial Nova Light"/>
              </w:rPr>
              <w:t> </w:t>
            </w:r>
            <w:r>
              <w:rPr>
                <w:rFonts w:ascii="Arial Nova Light" w:hAnsi="Arial Nova Light"/>
              </w:rPr>
              <w:t> </w:t>
            </w:r>
            <w:r>
              <w:rPr>
                <w:rFonts w:ascii="Arial Nova Light" w:hAnsi="Arial Nova Light"/>
              </w:rPr>
              <w:t> </w:t>
            </w:r>
            <w:r>
              <w:rPr>
                <w:rFonts w:ascii="Arial Nova Light" w:hAnsi="Arial Nova Light"/>
              </w:rPr>
              <w:t> </w:t>
            </w:r>
            <w:r>
              <w:rPr>
                <w:rFonts w:ascii="Arial Nova Light" w:hAnsi="Arial Nova Light"/>
              </w:rPr>
              <w:fldChar w:fldCharType="end"/>
            </w:r>
          </w:p>
        </w:tc>
      </w:tr>
    </w:tbl>
    <w:p w14:paraId="043D9E6C" w14:textId="14AA47CE" w:rsidR="00DC1156" w:rsidRDefault="009A3ED5" w:rsidP="009A3ED5">
      <w:pPr>
        <w:pStyle w:val="3"/>
      </w:pPr>
      <w:r>
        <w:t>Structure/Vessel</w:t>
      </w:r>
      <w:r w:rsidR="00B06D7E">
        <w:t>/Platform</w:t>
      </w:r>
    </w:p>
    <w:tbl>
      <w:tblPr>
        <w:tblStyle w:val="a4"/>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28"/>
      </w:tblGrid>
      <w:tr w:rsidR="00B06D7E" w:rsidRPr="00DC1156" w14:paraId="011AC4AB" w14:textId="77777777" w:rsidTr="00B80BAE">
        <w:tc>
          <w:tcPr>
            <w:tcW w:w="9628" w:type="dxa"/>
          </w:tcPr>
          <w:p w14:paraId="1046A453" w14:textId="77777777" w:rsidR="00B06D7E" w:rsidRPr="00DC1156" w:rsidRDefault="00B06D7E" w:rsidP="00B80BAE">
            <w:pPr>
              <w:spacing w:before="20" w:after="20"/>
              <w:ind w:left="57" w:right="57"/>
              <w:rPr>
                <w:rFonts w:ascii="Arial Nova Light" w:hAnsi="Arial Nova Light"/>
              </w:rPr>
            </w:pPr>
            <w:r>
              <w:rPr>
                <w:rFonts w:ascii="Arial Nova Light" w:hAnsi="Arial Nova Light"/>
              </w:rPr>
              <w:fldChar w:fldCharType="begin">
                <w:ffData>
                  <w:name w:val="Κείμενο1"/>
                  <w:enabled/>
                  <w:calcOnExit w:val="0"/>
                  <w:textInput/>
                </w:ffData>
              </w:fldChar>
            </w:r>
            <w:r>
              <w:rPr>
                <w:rFonts w:ascii="Arial Nova Light" w:hAnsi="Arial Nova Light"/>
              </w:rPr>
              <w:instrText xml:space="preserve"> FORMTEXT </w:instrText>
            </w:r>
            <w:r>
              <w:rPr>
                <w:rFonts w:ascii="Arial Nova Light" w:hAnsi="Arial Nova Light"/>
              </w:rPr>
            </w:r>
            <w:r>
              <w:rPr>
                <w:rFonts w:ascii="Arial Nova Light" w:hAnsi="Arial Nova Light"/>
              </w:rPr>
              <w:fldChar w:fldCharType="separate"/>
            </w:r>
            <w:r>
              <w:rPr>
                <w:rFonts w:ascii="Arial Nova Light" w:hAnsi="Arial Nova Light"/>
              </w:rPr>
              <w:t> </w:t>
            </w:r>
            <w:r>
              <w:rPr>
                <w:rFonts w:ascii="Arial Nova Light" w:hAnsi="Arial Nova Light"/>
              </w:rPr>
              <w:t> </w:t>
            </w:r>
            <w:r>
              <w:rPr>
                <w:rFonts w:ascii="Arial Nova Light" w:hAnsi="Arial Nova Light"/>
              </w:rPr>
              <w:t> </w:t>
            </w:r>
            <w:r>
              <w:rPr>
                <w:rFonts w:ascii="Arial Nova Light" w:hAnsi="Arial Nova Light"/>
              </w:rPr>
              <w:t> </w:t>
            </w:r>
            <w:r>
              <w:rPr>
                <w:rFonts w:ascii="Arial Nova Light" w:hAnsi="Arial Nova Light"/>
              </w:rPr>
              <w:t> </w:t>
            </w:r>
            <w:r>
              <w:rPr>
                <w:rFonts w:ascii="Arial Nova Light" w:hAnsi="Arial Nova Light"/>
              </w:rPr>
              <w:fldChar w:fldCharType="end"/>
            </w:r>
          </w:p>
        </w:tc>
      </w:tr>
    </w:tbl>
    <w:p w14:paraId="639178E2" w14:textId="2CB76FCD" w:rsidR="00B06D7E" w:rsidRDefault="00B06D7E" w:rsidP="00B06D7E">
      <w:pPr>
        <w:pStyle w:val="3"/>
      </w:pPr>
      <w:r>
        <w:t>Contractor</w:t>
      </w:r>
    </w:p>
    <w:tbl>
      <w:tblPr>
        <w:tblStyle w:val="a4"/>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28"/>
      </w:tblGrid>
      <w:tr w:rsidR="00B06D7E" w:rsidRPr="00DC1156" w14:paraId="0221EB70" w14:textId="77777777" w:rsidTr="00B80BAE">
        <w:tc>
          <w:tcPr>
            <w:tcW w:w="9628" w:type="dxa"/>
          </w:tcPr>
          <w:p w14:paraId="050A95CF" w14:textId="77777777" w:rsidR="00B06D7E" w:rsidRPr="00DC1156" w:rsidRDefault="00B06D7E" w:rsidP="00B80BAE">
            <w:pPr>
              <w:spacing w:before="20" w:after="20"/>
              <w:ind w:left="57" w:right="57"/>
              <w:rPr>
                <w:rFonts w:ascii="Arial Nova Light" w:hAnsi="Arial Nova Light"/>
              </w:rPr>
            </w:pPr>
            <w:r>
              <w:rPr>
                <w:rFonts w:ascii="Arial Nova Light" w:hAnsi="Arial Nova Light"/>
              </w:rPr>
              <w:fldChar w:fldCharType="begin">
                <w:ffData>
                  <w:name w:val="Κείμενο1"/>
                  <w:enabled/>
                  <w:calcOnExit w:val="0"/>
                  <w:textInput/>
                </w:ffData>
              </w:fldChar>
            </w:r>
            <w:r>
              <w:rPr>
                <w:rFonts w:ascii="Arial Nova Light" w:hAnsi="Arial Nova Light"/>
              </w:rPr>
              <w:instrText xml:space="preserve"> FORMTEXT </w:instrText>
            </w:r>
            <w:r>
              <w:rPr>
                <w:rFonts w:ascii="Arial Nova Light" w:hAnsi="Arial Nova Light"/>
              </w:rPr>
            </w:r>
            <w:r>
              <w:rPr>
                <w:rFonts w:ascii="Arial Nova Light" w:hAnsi="Arial Nova Light"/>
              </w:rPr>
              <w:fldChar w:fldCharType="separate"/>
            </w:r>
            <w:r>
              <w:rPr>
                <w:rFonts w:ascii="Arial Nova Light" w:hAnsi="Arial Nova Light"/>
              </w:rPr>
              <w:t> </w:t>
            </w:r>
            <w:r>
              <w:rPr>
                <w:rFonts w:ascii="Arial Nova Light" w:hAnsi="Arial Nova Light"/>
              </w:rPr>
              <w:t> </w:t>
            </w:r>
            <w:r>
              <w:rPr>
                <w:rFonts w:ascii="Arial Nova Light" w:hAnsi="Arial Nova Light"/>
              </w:rPr>
              <w:t> </w:t>
            </w:r>
            <w:r>
              <w:rPr>
                <w:rFonts w:ascii="Arial Nova Light" w:hAnsi="Arial Nova Light"/>
              </w:rPr>
              <w:t> </w:t>
            </w:r>
            <w:r>
              <w:rPr>
                <w:rFonts w:ascii="Arial Nova Light" w:hAnsi="Arial Nova Light"/>
              </w:rPr>
              <w:t> </w:t>
            </w:r>
            <w:r>
              <w:rPr>
                <w:rFonts w:ascii="Arial Nova Light" w:hAnsi="Arial Nova Light"/>
              </w:rPr>
              <w:fldChar w:fldCharType="end"/>
            </w:r>
          </w:p>
        </w:tc>
      </w:tr>
    </w:tbl>
    <w:p w14:paraId="1448D189" w14:textId="503ED48A" w:rsidR="00B06D7E" w:rsidRDefault="00B06D7E" w:rsidP="00B06D7E">
      <w:pPr>
        <w:pStyle w:val="3"/>
      </w:pPr>
      <w:r>
        <w:t>Diving Contractor</w:t>
      </w:r>
    </w:p>
    <w:tbl>
      <w:tblPr>
        <w:tblStyle w:val="a4"/>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28"/>
      </w:tblGrid>
      <w:tr w:rsidR="00B06D7E" w:rsidRPr="00DC1156" w14:paraId="42FABBCA" w14:textId="77777777" w:rsidTr="00B80BAE">
        <w:tc>
          <w:tcPr>
            <w:tcW w:w="9628" w:type="dxa"/>
          </w:tcPr>
          <w:p w14:paraId="47E54E54" w14:textId="77777777" w:rsidR="00B06D7E" w:rsidRPr="00DC1156" w:rsidRDefault="00B06D7E" w:rsidP="00B80BAE">
            <w:pPr>
              <w:spacing w:before="20" w:after="20"/>
              <w:ind w:left="57" w:right="57"/>
              <w:rPr>
                <w:rFonts w:ascii="Arial Nova Light" w:hAnsi="Arial Nova Light"/>
              </w:rPr>
            </w:pPr>
            <w:r>
              <w:rPr>
                <w:rFonts w:ascii="Arial Nova Light" w:hAnsi="Arial Nova Light"/>
              </w:rPr>
              <w:fldChar w:fldCharType="begin">
                <w:ffData>
                  <w:name w:val="Κείμενο1"/>
                  <w:enabled/>
                  <w:calcOnExit w:val="0"/>
                  <w:textInput/>
                </w:ffData>
              </w:fldChar>
            </w:r>
            <w:r>
              <w:rPr>
                <w:rFonts w:ascii="Arial Nova Light" w:hAnsi="Arial Nova Light"/>
              </w:rPr>
              <w:instrText xml:space="preserve"> FORMTEXT </w:instrText>
            </w:r>
            <w:r>
              <w:rPr>
                <w:rFonts w:ascii="Arial Nova Light" w:hAnsi="Arial Nova Light"/>
              </w:rPr>
            </w:r>
            <w:r>
              <w:rPr>
                <w:rFonts w:ascii="Arial Nova Light" w:hAnsi="Arial Nova Light"/>
              </w:rPr>
              <w:fldChar w:fldCharType="separate"/>
            </w:r>
            <w:r>
              <w:rPr>
                <w:rFonts w:ascii="Arial Nova Light" w:hAnsi="Arial Nova Light"/>
              </w:rPr>
              <w:t> </w:t>
            </w:r>
            <w:r>
              <w:rPr>
                <w:rFonts w:ascii="Arial Nova Light" w:hAnsi="Arial Nova Light"/>
              </w:rPr>
              <w:t> </w:t>
            </w:r>
            <w:r>
              <w:rPr>
                <w:rFonts w:ascii="Arial Nova Light" w:hAnsi="Arial Nova Light"/>
              </w:rPr>
              <w:t> </w:t>
            </w:r>
            <w:r>
              <w:rPr>
                <w:rFonts w:ascii="Arial Nova Light" w:hAnsi="Arial Nova Light"/>
              </w:rPr>
              <w:t> </w:t>
            </w:r>
            <w:r>
              <w:rPr>
                <w:rFonts w:ascii="Arial Nova Light" w:hAnsi="Arial Nova Light"/>
              </w:rPr>
              <w:t> </w:t>
            </w:r>
            <w:r>
              <w:rPr>
                <w:rFonts w:ascii="Arial Nova Light" w:hAnsi="Arial Nova Light"/>
              </w:rPr>
              <w:fldChar w:fldCharType="end"/>
            </w:r>
          </w:p>
        </w:tc>
      </w:tr>
    </w:tbl>
    <w:p w14:paraId="156C9D82" w14:textId="13AB635B" w:rsidR="00B06D7E" w:rsidRPr="008F6233" w:rsidRDefault="00B06D7E" w:rsidP="00B06D7E">
      <w:pPr>
        <w:pStyle w:val="3"/>
        <w:rPr>
          <w:b w:val="0"/>
        </w:rPr>
      </w:pPr>
      <w:r>
        <w:t xml:space="preserve">Diving Rules </w:t>
      </w:r>
      <w:r w:rsidRPr="008F6233">
        <w:rPr>
          <w:b w:val="0"/>
        </w:rPr>
        <w:t>(OGP, IMCA etc.)</w:t>
      </w:r>
    </w:p>
    <w:tbl>
      <w:tblPr>
        <w:tblStyle w:val="a4"/>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28"/>
      </w:tblGrid>
      <w:tr w:rsidR="00B06D7E" w:rsidRPr="00DC1156" w14:paraId="4854DEA4" w14:textId="77777777" w:rsidTr="00B80BAE">
        <w:tc>
          <w:tcPr>
            <w:tcW w:w="9628" w:type="dxa"/>
          </w:tcPr>
          <w:p w14:paraId="354F9005" w14:textId="77777777" w:rsidR="00B06D7E" w:rsidRPr="00DC1156" w:rsidRDefault="00B06D7E" w:rsidP="00B80BAE">
            <w:pPr>
              <w:spacing w:before="20" w:after="20"/>
              <w:ind w:left="57" w:right="57"/>
              <w:rPr>
                <w:rFonts w:ascii="Arial Nova Light" w:hAnsi="Arial Nova Light"/>
              </w:rPr>
            </w:pPr>
            <w:r>
              <w:rPr>
                <w:rFonts w:ascii="Arial Nova Light" w:hAnsi="Arial Nova Light"/>
              </w:rPr>
              <w:fldChar w:fldCharType="begin">
                <w:ffData>
                  <w:name w:val="Κείμενο1"/>
                  <w:enabled/>
                  <w:calcOnExit w:val="0"/>
                  <w:textInput/>
                </w:ffData>
              </w:fldChar>
            </w:r>
            <w:r>
              <w:rPr>
                <w:rFonts w:ascii="Arial Nova Light" w:hAnsi="Arial Nova Light"/>
              </w:rPr>
              <w:instrText xml:space="preserve"> FORMTEXT </w:instrText>
            </w:r>
            <w:r>
              <w:rPr>
                <w:rFonts w:ascii="Arial Nova Light" w:hAnsi="Arial Nova Light"/>
              </w:rPr>
            </w:r>
            <w:r>
              <w:rPr>
                <w:rFonts w:ascii="Arial Nova Light" w:hAnsi="Arial Nova Light"/>
              </w:rPr>
              <w:fldChar w:fldCharType="separate"/>
            </w:r>
            <w:r>
              <w:rPr>
                <w:rFonts w:ascii="Arial Nova Light" w:hAnsi="Arial Nova Light"/>
              </w:rPr>
              <w:t> </w:t>
            </w:r>
            <w:r>
              <w:rPr>
                <w:rFonts w:ascii="Arial Nova Light" w:hAnsi="Arial Nova Light"/>
              </w:rPr>
              <w:t> </w:t>
            </w:r>
            <w:r>
              <w:rPr>
                <w:rFonts w:ascii="Arial Nova Light" w:hAnsi="Arial Nova Light"/>
              </w:rPr>
              <w:t> </w:t>
            </w:r>
            <w:r>
              <w:rPr>
                <w:rFonts w:ascii="Arial Nova Light" w:hAnsi="Arial Nova Light"/>
              </w:rPr>
              <w:t> </w:t>
            </w:r>
            <w:r>
              <w:rPr>
                <w:rFonts w:ascii="Arial Nova Light" w:hAnsi="Arial Nova Light"/>
              </w:rPr>
              <w:t> </w:t>
            </w:r>
            <w:r>
              <w:rPr>
                <w:rFonts w:ascii="Arial Nova Light" w:hAnsi="Arial Nova Light"/>
              </w:rPr>
              <w:fldChar w:fldCharType="end"/>
            </w:r>
          </w:p>
        </w:tc>
      </w:tr>
    </w:tbl>
    <w:p w14:paraId="310F4AEA" w14:textId="2667419A" w:rsidR="00B06D7E" w:rsidRDefault="00B06D7E" w:rsidP="00B06D7E">
      <w:pPr>
        <w:pStyle w:val="3"/>
      </w:pPr>
      <w:r>
        <w:t xml:space="preserve">Welding Standard and Class </w:t>
      </w:r>
      <w:r w:rsidR="008F6233">
        <w:t xml:space="preserve">of </w:t>
      </w:r>
      <w:r>
        <w:t>Welds</w:t>
      </w:r>
    </w:p>
    <w:tbl>
      <w:tblPr>
        <w:tblStyle w:val="a4"/>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28"/>
      </w:tblGrid>
      <w:tr w:rsidR="00B06D7E" w:rsidRPr="00DC1156" w14:paraId="4257A8D7" w14:textId="77777777" w:rsidTr="00B80BAE">
        <w:tc>
          <w:tcPr>
            <w:tcW w:w="9628" w:type="dxa"/>
          </w:tcPr>
          <w:p w14:paraId="79DD8581" w14:textId="77777777" w:rsidR="00B06D7E" w:rsidRPr="00DC1156" w:rsidRDefault="00B06D7E" w:rsidP="00B80BAE">
            <w:pPr>
              <w:spacing w:before="20" w:after="20"/>
              <w:ind w:left="57" w:right="57"/>
              <w:rPr>
                <w:rFonts w:ascii="Arial Nova Light" w:hAnsi="Arial Nova Light"/>
              </w:rPr>
            </w:pPr>
            <w:r>
              <w:rPr>
                <w:rFonts w:ascii="Arial Nova Light" w:hAnsi="Arial Nova Light"/>
              </w:rPr>
              <w:fldChar w:fldCharType="begin">
                <w:ffData>
                  <w:name w:val="Κείμενο1"/>
                  <w:enabled/>
                  <w:calcOnExit w:val="0"/>
                  <w:textInput/>
                </w:ffData>
              </w:fldChar>
            </w:r>
            <w:r>
              <w:rPr>
                <w:rFonts w:ascii="Arial Nova Light" w:hAnsi="Arial Nova Light"/>
              </w:rPr>
              <w:instrText xml:space="preserve"> FORMTEXT </w:instrText>
            </w:r>
            <w:r>
              <w:rPr>
                <w:rFonts w:ascii="Arial Nova Light" w:hAnsi="Arial Nova Light"/>
              </w:rPr>
            </w:r>
            <w:r>
              <w:rPr>
                <w:rFonts w:ascii="Arial Nova Light" w:hAnsi="Arial Nova Light"/>
              </w:rPr>
              <w:fldChar w:fldCharType="separate"/>
            </w:r>
            <w:r>
              <w:rPr>
                <w:rFonts w:ascii="Arial Nova Light" w:hAnsi="Arial Nova Light"/>
              </w:rPr>
              <w:t> </w:t>
            </w:r>
            <w:r>
              <w:rPr>
                <w:rFonts w:ascii="Arial Nova Light" w:hAnsi="Arial Nova Light"/>
              </w:rPr>
              <w:t> </w:t>
            </w:r>
            <w:r>
              <w:rPr>
                <w:rFonts w:ascii="Arial Nova Light" w:hAnsi="Arial Nova Light"/>
              </w:rPr>
              <w:t> </w:t>
            </w:r>
            <w:r>
              <w:rPr>
                <w:rFonts w:ascii="Arial Nova Light" w:hAnsi="Arial Nova Light"/>
              </w:rPr>
              <w:t> </w:t>
            </w:r>
            <w:r>
              <w:rPr>
                <w:rFonts w:ascii="Arial Nova Light" w:hAnsi="Arial Nova Light"/>
              </w:rPr>
              <w:t> </w:t>
            </w:r>
            <w:r>
              <w:rPr>
                <w:rFonts w:ascii="Arial Nova Light" w:hAnsi="Arial Nova Light"/>
              </w:rPr>
              <w:fldChar w:fldCharType="end"/>
            </w:r>
          </w:p>
        </w:tc>
      </w:tr>
    </w:tbl>
    <w:p w14:paraId="162925B1" w14:textId="2EB00B94" w:rsidR="00B06D7E" w:rsidRDefault="00B06D7E" w:rsidP="00B06D7E">
      <w:pPr>
        <w:pStyle w:val="2"/>
      </w:pPr>
      <w:r>
        <w:t>Project Requirements</w:t>
      </w:r>
    </w:p>
    <w:p w14:paraId="32B8F4EC" w14:textId="1F2491EE" w:rsidR="00B06D7E" w:rsidRDefault="00B06D7E" w:rsidP="00B06D7E">
      <w:pPr>
        <w:pStyle w:val="3"/>
      </w:pPr>
      <w:r>
        <w:t>Working Depth</w:t>
      </w:r>
    </w:p>
    <w:tbl>
      <w:tblPr>
        <w:tblStyle w:val="a4"/>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28"/>
      </w:tblGrid>
      <w:tr w:rsidR="00B06D7E" w:rsidRPr="00DC1156" w14:paraId="2D554A86" w14:textId="77777777" w:rsidTr="00B80BAE">
        <w:tc>
          <w:tcPr>
            <w:tcW w:w="9628" w:type="dxa"/>
          </w:tcPr>
          <w:p w14:paraId="4701DBAD" w14:textId="77777777" w:rsidR="00B06D7E" w:rsidRPr="00DC1156" w:rsidRDefault="00B06D7E" w:rsidP="00B80BAE">
            <w:pPr>
              <w:spacing w:before="20" w:after="20"/>
              <w:ind w:left="57" w:right="57"/>
              <w:rPr>
                <w:rFonts w:ascii="Arial Nova Light" w:hAnsi="Arial Nova Light"/>
              </w:rPr>
            </w:pPr>
            <w:r>
              <w:rPr>
                <w:rFonts w:ascii="Arial Nova Light" w:hAnsi="Arial Nova Light"/>
              </w:rPr>
              <w:fldChar w:fldCharType="begin">
                <w:ffData>
                  <w:name w:val="Κείμενο1"/>
                  <w:enabled/>
                  <w:calcOnExit w:val="0"/>
                  <w:textInput/>
                </w:ffData>
              </w:fldChar>
            </w:r>
            <w:r>
              <w:rPr>
                <w:rFonts w:ascii="Arial Nova Light" w:hAnsi="Arial Nova Light"/>
              </w:rPr>
              <w:instrText xml:space="preserve"> FORMTEXT </w:instrText>
            </w:r>
            <w:r>
              <w:rPr>
                <w:rFonts w:ascii="Arial Nova Light" w:hAnsi="Arial Nova Light"/>
              </w:rPr>
            </w:r>
            <w:r>
              <w:rPr>
                <w:rFonts w:ascii="Arial Nova Light" w:hAnsi="Arial Nova Light"/>
              </w:rPr>
              <w:fldChar w:fldCharType="separate"/>
            </w:r>
            <w:r>
              <w:rPr>
                <w:rFonts w:ascii="Arial Nova Light" w:hAnsi="Arial Nova Light"/>
              </w:rPr>
              <w:t> </w:t>
            </w:r>
            <w:r>
              <w:rPr>
                <w:rFonts w:ascii="Arial Nova Light" w:hAnsi="Arial Nova Light"/>
              </w:rPr>
              <w:t> </w:t>
            </w:r>
            <w:r>
              <w:rPr>
                <w:rFonts w:ascii="Arial Nova Light" w:hAnsi="Arial Nova Light"/>
              </w:rPr>
              <w:t> </w:t>
            </w:r>
            <w:r>
              <w:rPr>
                <w:rFonts w:ascii="Arial Nova Light" w:hAnsi="Arial Nova Light"/>
              </w:rPr>
              <w:t> </w:t>
            </w:r>
            <w:r>
              <w:rPr>
                <w:rFonts w:ascii="Arial Nova Light" w:hAnsi="Arial Nova Light"/>
              </w:rPr>
              <w:t> </w:t>
            </w:r>
            <w:r>
              <w:rPr>
                <w:rFonts w:ascii="Arial Nova Light" w:hAnsi="Arial Nova Light"/>
              </w:rPr>
              <w:fldChar w:fldCharType="end"/>
            </w:r>
          </w:p>
        </w:tc>
      </w:tr>
    </w:tbl>
    <w:p w14:paraId="1D5B7F6A" w14:textId="204CC207" w:rsidR="00B06D7E" w:rsidRDefault="008F6233" w:rsidP="00B06D7E">
      <w:pPr>
        <w:pStyle w:val="3"/>
      </w:pPr>
      <w:r>
        <w:t xml:space="preserve">Water Type </w:t>
      </w:r>
      <w:r w:rsidRPr="008F6233">
        <w:rPr>
          <w:b w:val="0"/>
        </w:rPr>
        <w:t>(Sea water/fresh water)</w:t>
      </w:r>
    </w:p>
    <w:tbl>
      <w:tblPr>
        <w:tblStyle w:val="a4"/>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28"/>
      </w:tblGrid>
      <w:tr w:rsidR="008F6233" w:rsidRPr="00DC1156" w14:paraId="734FD448" w14:textId="77777777" w:rsidTr="00B80BAE">
        <w:tc>
          <w:tcPr>
            <w:tcW w:w="9628" w:type="dxa"/>
          </w:tcPr>
          <w:p w14:paraId="2D3C09C7" w14:textId="77777777" w:rsidR="008F6233" w:rsidRPr="00DC1156" w:rsidRDefault="008F6233" w:rsidP="00B80BAE">
            <w:pPr>
              <w:spacing w:before="20" w:after="20"/>
              <w:ind w:left="57" w:right="57"/>
              <w:rPr>
                <w:rFonts w:ascii="Arial Nova Light" w:hAnsi="Arial Nova Light"/>
              </w:rPr>
            </w:pPr>
            <w:r>
              <w:rPr>
                <w:rFonts w:ascii="Arial Nova Light" w:hAnsi="Arial Nova Light"/>
              </w:rPr>
              <w:fldChar w:fldCharType="begin">
                <w:ffData>
                  <w:name w:val="Κείμενο1"/>
                  <w:enabled/>
                  <w:calcOnExit w:val="0"/>
                  <w:textInput/>
                </w:ffData>
              </w:fldChar>
            </w:r>
            <w:r>
              <w:rPr>
                <w:rFonts w:ascii="Arial Nova Light" w:hAnsi="Arial Nova Light"/>
              </w:rPr>
              <w:instrText xml:space="preserve"> FORMTEXT </w:instrText>
            </w:r>
            <w:r>
              <w:rPr>
                <w:rFonts w:ascii="Arial Nova Light" w:hAnsi="Arial Nova Light"/>
              </w:rPr>
            </w:r>
            <w:r>
              <w:rPr>
                <w:rFonts w:ascii="Arial Nova Light" w:hAnsi="Arial Nova Light"/>
              </w:rPr>
              <w:fldChar w:fldCharType="separate"/>
            </w:r>
            <w:r>
              <w:rPr>
                <w:rFonts w:ascii="Arial Nova Light" w:hAnsi="Arial Nova Light"/>
              </w:rPr>
              <w:t> </w:t>
            </w:r>
            <w:r>
              <w:rPr>
                <w:rFonts w:ascii="Arial Nova Light" w:hAnsi="Arial Nova Light"/>
              </w:rPr>
              <w:t> </w:t>
            </w:r>
            <w:r>
              <w:rPr>
                <w:rFonts w:ascii="Arial Nova Light" w:hAnsi="Arial Nova Light"/>
              </w:rPr>
              <w:t> </w:t>
            </w:r>
            <w:r>
              <w:rPr>
                <w:rFonts w:ascii="Arial Nova Light" w:hAnsi="Arial Nova Light"/>
              </w:rPr>
              <w:t> </w:t>
            </w:r>
            <w:r>
              <w:rPr>
                <w:rFonts w:ascii="Arial Nova Light" w:hAnsi="Arial Nova Light"/>
              </w:rPr>
              <w:t> </w:t>
            </w:r>
            <w:r>
              <w:rPr>
                <w:rFonts w:ascii="Arial Nova Light" w:hAnsi="Arial Nova Light"/>
              </w:rPr>
              <w:fldChar w:fldCharType="end"/>
            </w:r>
          </w:p>
        </w:tc>
      </w:tr>
    </w:tbl>
    <w:p w14:paraId="3BBC4EA0" w14:textId="72E05EA8" w:rsidR="008F6233" w:rsidRPr="008F6233" w:rsidRDefault="008F6233" w:rsidP="008F6233">
      <w:pPr>
        <w:pStyle w:val="3"/>
      </w:pPr>
      <w:r>
        <w:t xml:space="preserve">Parent Metal Specification </w:t>
      </w:r>
      <w:bookmarkStart w:id="5" w:name="_Hlk516821875"/>
      <w:r w:rsidRPr="008F6233">
        <w:rPr>
          <w:b w:val="0"/>
        </w:rPr>
        <w:t>(</w:t>
      </w:r>
      <w:r>
        <w:rPr>
          <w:b w:val="0"/>
        </w:rPr>
        <w:t xml:space="preserve">Thickness, </w:t>
      </w:r>
      <w:r w:rsidRPr="008F6233">
        <w:rPr>
          <w:b w:val="0"/>
        </w:rPr>
        <w:t>steel certificate, chemical composition etc.)</w:t>
      </w:r>
      <w:bookmarkEnd w:id="5"/>
    </w:p>
    <w:tbl>
      <w:tblPr>
        <w:tblStyle w:val="a4"/>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28"/>
      </w:tblGrid>
      <w:tr w:rsidR="008F6233" w:rsidRPr="00DC1156" w14:paraId="787EE9C8" w14:textId="77777777" w:rsidTr="00B80BAE">
        <w:tc>
          <w:tcPr>
            <w:tcW w:w="9628" w:type="dxa"/>
          </w:tcPr>
          <w:bookmarkStart w:id="6" w:name="_Hlk516821976"/>
          <w:p w14:paraId="3C468591" w14:textId="77777777" w:rsidR="008F6233" w:rsidRPr="00DC1156" w:rsidRDefault="008F6233" w:rsidP="00B80BAE">
            <w:pPr>
              <w:spacing w:before="20" w:after="20"/>
              <w:ind w:left="57" w:right="57"/>
              <w:rPr>
                <w:rFonts w:ascii="Arial Nova Light" w:hAnsi="Arial Nova Light"/>
              </w:rPr>
            </w:pPr>
            <w:r>
              <w:rPr>
                <w:rFonts w:ascii="Arial Nova Light" w:hAnsi="Arial Nova Light"/>
              </w:rPr>
              <w:fldChar w:fldCharType="begin">
                <w:ffData>
                  <w:name w:val="Κείμενο1"/>
                  <w:enabled/>
                  <w:calcOnExit w:val="0"/>
                  <w:textInput/>
                </w:ffData>
              </w:fldChar>
            </w:r>
            <w:r>
              <w:rPr>
                <w:rFonts w:ascii="Arial Nova Light" w:hAnsi="Arial Nova Light"/>
              </w:rPr>
              <w:instrText xml:space="preserve"> FORMTEXT </w:instrText>
            </w:r>
            <w:r>
              <w:rPr>
                <w:rFonts w:ascii="Arial Nova Light" w:hAnsi="Arial Nova Light"/>
              </w:rPr>
            </w:r>
            <w:r>
              <w:rPr>
                <w:rFonts w:ascii="Arial Nova Light" w:hAnsi="Arial Nova Light"/>
              </w:rPr>
              <w:fldChar w:fldCharType="separate"/>
            </w:r>
            <w:r>
              <w:rPr>
                <w:rFonts w:ascii="Arial Nova Light" w:hAnsi="Arial Nova Light"/>
              </w:rPr>
              <w:t> </w:t>
            </w:r>
            <w:r>
              <w:rPr>
                <w:rFonts w:ascii="Arial Nova Light" w:hAnsi="Arial Nova Light"/>
              </w:rPr>
              <w:t> </w:t>
            </w:r>
            <w:r>
              <w:rPr>
                <w:rFonts w:ascii="Arial Nova Light" w:hAnsi="Arial Nova Light"/>
              </w:rPr>
              <w:t> </w:t>
            </w:r>
            <w:r>
              <w:rPr>
                <w:rFonts w:ascii="Arial Nova Light" w:hAnsi="Arial Nova Light"/>
              </w:rPr>
              <w:t> </w:t>
            </w:r>
            <w:r>
              <w:rPr>
                <w:rFonts w:ascii="Arial Nova Light" w:hAnsi="Arial Nova Light"/>
              </w:rPr>
              <w:t> </w:t>
            </w:r>
            <w:r>
              <w:rPr>
                <w:rFonts w:ascii="Arial Nova Light" w:hAnsi="Arial Nova Light"/>
              </w:rPr>
              <w:fldChar w:fldCharType="end"/>
            </w:r>
          </w:p>
        </w:tc>
      </w:tr>
    </w:tbl>
    <w:bookmarkEnd w:id="6"/>
    <w:p w14:paraId="7482B8C7" w14:textId="2E3C6BBE" w:rsidR="008F6233" w:rsidRPr="008F6233" w:rsidRDefault="008F6233" w:rsidP="008F6233">
      <w:pPr>
        <w:pStyle w:val="3"/>
      </w:pPr>
      <w:r>
        <w:t xml:space="preserve">Doubler Metal Specification </w:t>
      </w:r>
      <w:r w:rsidRPr="008F6233">
        <w:rPr>
          <w:b w:val="0"/>
        </w:rPr>
        <w:t>(</w:t>
      </w:r>
      <w:r>
        <w:rPr>
          <w:b w:val="0"/>
        </w:rPr>
        <w:t xml:space="preserve">Thickness, </w:t>
      </w:r>
      <w:r w:rsidRPr="008F6233">
        <w:rPr>
          <w:b w:val="0"/>
        </w:rPr>
        <w:t>steel certificate, chemical composition etc.)</w:t>
      </w:r>
    </w:p>
    <w:tbl>
      <w:tblPr>
        <w:tblStyle w:val="a4"/>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28"/>
      </w:tblGrid>
      <w:tr w:rsidR="008F6233" w:rsidRPr="00DC1156" w14:paraId="19D5DE78" w14:textId="77777777" w:rsidTr="00B80BAE">
        <w:tc>
          <w:tcPr>
            <w:tcW w:w="9628" w:type="dxa"/>
          </w:tcPr>
          <w:p w14:paraId="5E41B551" w14:textId="77777777" w:rsidR="008F6233" w:rsidRPr="00DC1156" w:rsidRDefault="008F6233" w:rsidP="00B80BAE">
            <w:pPr>
              <w:spacing w:before="20" w:after="20"/>
              <w:ind w:left="57" w:right="57"/>
              <w:rPr>
                <w:rFonts w:ascii="Arial Nova Light" w:hAnsi="Arial Nova Light"/>
              </w:rPr>
            </w:pPr>
            <w:r>
              <w:rPr>
                <w:rFonts w:ascii="Arial Nova Light" w:hAnsi="Arial Nova Light"/>
              </w:rPr>
              <w:fldChar w:fldCharType="begin">
                <w:ffData>
                  <w:name w:val="Κείμενο1"/>
                  <w:enabled/>
                  <w:calcOnExit w:val="0"/>
                  <w:textInput/>
                </w:ffData>
              </w:fldChar>
            </w:r>
            <w:r>
              <w:rPr>
                <w:rFonts w:ascii="Arial Nova Light" w:hAnsi="Arial Nova Light"/>
              </w:rPr>
              <w:instrText xml:space="preserve"> FORMTEXT </w:instrText>
            </w:r>
            <w:r>
              <w:rPr>
                <w:rFonts w:ascii="Arial Nova Light" w:hAnsi="Arial Nova Light"/>
              </w:rPr>
            </w:r>
            <w:r>
              <w:rPr>
                <w:rFonts w:ascii="Arial Nova Light" w:hAnsi="Arial Nova Light"/>
              </w:rPr>
              <w:fldChar w:fldCharType="separate"/>
            </w:r>
            <w:r>
              <w:rPr>
                <w:rFonts w:ascii="Arial Nova Light" w:hAnsi="Arial Nova Light"/>
              </w:rPr>
              <w:t> </w:t>
            </w:r>
            <w:r>
              <w:rPr>
                <w:rFonts w:ascii="Arial Nova Light" w:hAnsi="Arial Nova Light"/>
              </w:rPr>
              <w:t> </w:t>
            </w:r>
            <w:r>
              <w:rPr>
                <w:rFonts w:ascii="Arial Nova Light" w:hAnsi="Arial Nova Light"/>
              </w:rPr>
              <w:t> </w:t>
            </w:r>
            <w:r>
              <w:rPr>
                <w:rFonts w:ascii="Arial Nova Light" w:hAnsi="Arial Nova Light"/>
              </w:rPr>
              <w:t> </w:t>
            </w:r>
            <w:r>
              <w:rPr>
                <w:rFonts w:ascii="Arial Nova Light" w:hAnsi="Arial Nova Light"/>
              </w:rPr>
              <w:t> </w:t>
            </w:r>
            <w:r>
              <w:rPr>
                <w:rFonts w:ascii="Arial Nova Light" w:hAnsi="Arial Nova Light"/>
              </w:rPr>
              <w:fldChar w:fldCharType="end"/>
            </w:r>
          </w:p>
        </w:tc>
      </w:tr>
    </w:tbl>
    <w:p w14:paraId="5EFE2A85" w14:textId="05F644D8" w:rsidR="008F6233" w:rsidRDefault="008F6233" w:rsidP="008F6233">
      <w:pPr>
        <w:pStyle w:val="3"/>
      </w:pPr>
      <w:r>
        <w:t>Welding Position</w:t>
      </w:r>
    </w:p>
    <w:tbl>
      <w:tblPr>
        <w:tblStyle w:val="a4"/>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28"/>
      </w:tblGrid>
      <w:tr w:rsidR="008F6233" w:rsidRPr="00DC1156" w14:paraId="18890E71" w14:textId="77777777" w:rsidTr="00B80BAE">
        <w:tc>
          <w:tcPr>
            <w:tcW w:w="9628" w:type="dxa"/>
          </w:tcPr>
          <w:p w14:paraId="537DB4AC" w14:textId="77777777" w:rsidR="008F6233" w:rsidRPr="00DC1156" w:rsidRDefault="008F6233" w:rsidP="00B80BAE">
            <w:pPr>
              <w:spacing w:before="20" w:after="20"/>
              <w:ind w:left="57" w:right="57"/>
              <w:rPr>
                <w:rFonts w:ascii="Arial Nova Light" w:hAnsi="Arial Nova Light"/>
              </w:rPr>
            </w:pPr>
            <w:r>
              <w:rPr>
                <w:rFonts w:ascii="Arial Nova Light" w:hAnsi="Arial Nova Light"/>
              </w:rPr>
              <w:fldChar w:fldCharType="begin">
                <w:ffData>
                  <w:name w:val="Κείμενο1"/>
                  <w:enabled/>
                  <w:calcOnExit w:val="0"/>
                  <w:textInput/>
                </w:ffData>
              </w:fldChar>
            </w:r>
            <w:r>
              <w:rPr>
                <w:rFonts w:ascii="Arial Nova Light" w:hAnsi="Arial Nova Light"/>
              </w:rPr>
              <w:instrText xml:space="preserve"> FORMTEXT </w:instrText>
            </w:r>
            <w:r>
              <w:rPr>
                <w:rFonts w:ascii="Arial Nova Light" w:hAnsi="Arial Nova Light"/>
              </w:rPr>
            </w:r>
            <w:r>
              <w:rPr>
                <w:rFonts w:ascii="Arial Nova Light" w:hAnsi="Arial Nova Light"/>
              </w:rPr>
              <w:fldChar w:fldCharType="separate"/>
            </w:r>
            <w:r>
              <w:rPr>
                <w:rFonts w:ascii="Arial Nova Light" w:hAnsi="Arial Nova Light"/>
              </w:rPr>
              <w:t> </w:t>
            </w:r>
            <w:r>
              <w:rPr>
                <w:rFonts w:ascii="Arial Nova Light" w:hAnsi="Arial Nova Light"/>
              </w:rPr>
              <w:t> </w:t>
            </w:r>
            <w:r>
              <w:rPr>
                <w:rFonts w:ascii="Arial Nova Light" w:hAnsi="Arial Nova Light"/>
              </w:rPr>
              <w:t> </w:t>
            </w:r>
            <w:r>
              <w:rPr>
                <w:rFonts w:ascii="Arial Nova Light" w:hAnsi="Arial Nova Light"/>
              </w:rPr>
              <w:t> </w:t>
            </w:r>
            <w:r>
              <w:rPr>
                <w:rFonts w:ascii="Arial Nova Light" w:hAnsi="Arial Nova Light"/>
              </w:rPr>
              <w:t> </w:t>
            </w:r>
            <w:r>
              <w:rPr>
                <w:rFonts w:ascii="Arial Nova Light" w:hAnsi="Arial Nova Light"/>
              </w:rPr>
              <w:fldChar w:fldCharType="end"/>
            </w:r>
          </w:p>
        </w:tc>
      </w:tr>
    </w:tbl>
    <w:p w14:paraId="53BBC33F" w14:textId="3B7E8288" w:rsidR="008F6233" w:rsidRDefault="008F6233" w:rsidP="008F6233">
      <w:pPr>
        <w:pStyle w:val="3"/>
      </w:pPr>
      <w:r>
        <w:t>Butt/Groove Weld – Fillet Weld (T Joint, Lap Joint, Corner Joint)</w:t>
      </w:r>
    </w:p>
    <w:tbl>
      <w:tblPr>
        <w:tblStyle w:val="a4"/>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28"/>
      </w:tblGrid>
      <w:tr w:rsidR="008F6233" w:rsidRPr="00DC1156" w14:paraId="4F9EAF7B" w14:textId="77777777" w:rsidTr="00B80BAE">
        <w:tc>
          <w:tcPr>
            <w:tcW w:w="9628" w:type="dxa"/>
          </w:tcPr>
          <w:p w14:paraId="7E8BADFD" w14:textId="77777777" w:rsidR="008F6233" w:rsidRPr="00DC1156" w:rsidRDefault="008F6233" w:rsidP="00B80BAE">
            <w:pPr>
              <w:spacing w:before="20" w:after="20"/>
              <w:ind w:left="57" w:right="57"/>
              <w:rPr>
                <w:rFonts w:ascii="Arial Nova Light" w:hAnsi="Arial Nova Light"/>
              </w:rPr>
            </w:pPr>
            <w:r>
              <w:rPr>
                <w:rFonts w:ascii="Arial Nova Light" w:hAnsi="Arial Nova Light"/>
              </w:rPr>
              <w:fldChar w:fldCharType="begin">
                <w:ffData>
                  <w:name w:val="Κείμενο1"/>
                  <w:enabled/>
                  <w:calcOnExit w:val="0"/>
                  <w:textInput/>
                </w:ffData>
              </w:fldChar>
            </w:r>
            <w:r>
              <w:rPr>
                <w:rFonts w:ascii="Arial Nova Light" w:hAnsi="Arial Nova Light"/>
              </w:rPr>
              <w:instrText xml:space="preserve"> FORMTEXT </w:instrText>
            </w:r>
            <w:r>
              <w:rPr>
                <w:rFonts w:ascii="Arial Nova Light" w:hAnsi="Arial Nova Light"/>
              </w:rPr>
            </w:r>
            <w:r>
              <w:rPr>
                <w:rFonts w:ascii="Arial Nova Light" w:hAnsi="Arial Nova Light"/>
              </w:rPr>
              <w:fldChar w:fldCharType="separate"/>
            </w:r>
            <w:r>
              <w:rPr>
                <w:rFonts w:ascii="Arial Nova Light" w:hAnsi="Arial Nova Light"/>
              </w:rPr>
              <w:t> </w:t>
            </w:r>
            <w:r>
              <w:rPr>
                <w:rFonts w:ascii="Arial Nova Light" w:hAnsi="Arial Nova Light"/>
              </w:rPr>
              <w:t> </w:t>
            </w:r>
            <w:r>
              <w:rPr>
                <w:rFonts w:ascii="Arial Nova Light" w:hAnsi="Arial Nova Light"/>
              </w:rPr>
              <w:t> </w:t>
            </w:r>
            <w:r>
              <w:rPr>
                <w:rFonts w:ascii="Arial Nova Light" w:hAnsi="Arial Nova Light"/>
              </w:rPr>
              <w:t> </w:t>
            </w:r>
            <w:r>
              <w:rPr>
                <w:rFonts w:ascii="Arial Nova Light" w:hAnsi="Arial Nova Light"/>
              </w:rPr>
              <w:t> </w:t>
            </w:r>
            <w:r>
              <w:rPr>
                <w:rFonts w:ascii="Arial Nova Light" w:hAnsi="Arial Nova Light"/>
              </w:rPr>
              <w:fldChar w:fldCharType="end"/>
            </w:r>
          </w:p>
        </w:tc>
      </w:tr>
    </w:tbl>
    <w:p w14:paraId="7F627697" w14:textId="756B4080" w:rsidR="008F6233" w:rsidRDefault="008F6233" w:rsidP="008F6233"/>
    <w:p w14:paraId="2E9662DD" w14:textId="77777777" w:rsidR="008F6233" w:rsidRDefault="008F6233">
      <w:pPr>
        <w:spacing w:after="160" w:line="259" w:lineRule="auto"/>
      </w:pPr>
      <w:r>
        <w:br w:type="page"/>
      </w:r>
    </w:p>
    <w:p w14:paraId="7631F404" w14:textId="79582A63" w:rsidR="008F6233" w:rsidRDefault="008F6233" w:rsidP="008F6233">
      <w:pPr>
        <w:pStyle w:val="3"/>
      </w:pPr>
      <w:r>
        <w:lastRenderedPageBreak/>
        <w:t>Is there a Welding Method Statement (WMS) available?</w:t>
      </w:r>
    </w:p>
    <w:tbl>
      <w:tblPr>
        <w:tblStyle w:val="a4"/>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28"/>
      </w:tblGrid>
      <w:tr w:rsidR="008F6233" w:rsidRPr="00DC1156" w14:paraId="72892BA3" w14:textId="77777777" w:rsidTr="00B80BAE">
        <w:tc>
          <w:tcPr>
            <w:tcW w:w="9628" w:type="dxa"/>
          </w:tcPr>
          <w:p w14:paraId="2699BA34" w14:textId="77777777" w:rsidR="008F6233" w:rsidRPr="00DC1156" w:rsidRDefault="008F6233" w:rsidP="00B80BAE">
            <w:pPr>
              <w:spacing w:before="20" w:after="20"/>
              <w:ind w:left="57" w:right="57"/>
              <w:rPr>
                <w:rFonts w:ascii="Arial Nova Light" w:hAnsi="Arial Nova Light"/>
              </w:rPr>
            </w:pPr>
            <w:r>
              <w:rPr>
                <w:rFonts w:ascii="Arial Nova Light" w:hAnsi="Arial Nova Light"/>
              </w:rPr>
              <w:fldChar w:fldCharType="begin">
                <w:ffData>
                  <w:name w:val="Κείμενο1"/>
                  <w:enabled/>
                  <w:calcOnExit w:val="0"/>
                  <w:textInput/>
                </w:ffData>
              </w:fldChar>
            </w:r>
            <w:r>
              <w:rPr>
                <w:rFonts w:ascii="Arial Nova Light" w:hAnsi="Arial Nova Light"/>
              </w:rPr>
              <w:instrText xml:space="preserve"> FORMTEXT </w:instrText>
            </w:r>
            <w:r>
              <w:rPr>
                <w:rFonts w:ascii="Arial Nova Light" w:hAnsi="Arial Nova Light"/>
              </w:rPr>
            </w:r>
            <w:r>
              <w:rPr>
                <w:rFonts w:ascii="Arial Nova Light" w:hAnsi="Arial Nova Light"/>
              </w:rPr>
              <w:fldChar w:fldCharType="separate"/>
            </w:r>
            <w:r>
              <w:rPr>
                <w:rFonts w:ascii="Arial Nova Light" w:hAnsi="Arial Nova Light"/>
              </w:rPr>
              <w:t> </w:t>
            </w:r>
            <w:r>
              <w:rPr>
                <w:rFonts w:ascii="Arial Nova Light" w:hAnsi="Arial Nova Light"/>
              </w:rPr>
              <w:t> </w:t>
            </w:r>
            <w:r>
              <w:rPr>
                <w:rFonts w:ascii="Arial Nova Light" w:hAnsi="Arial Nova Light"/>
              </w:rPr>
              <w:t> </w:t>
            </w:r>
            <w:r>
              <w:rPr>
                <w:rFonts w:ascii="Arial Nova Light" w:hAnsi="Arial Nova Light"/>
              </w:rPr>
              <w:t> </w:t>
            </w:r>
            <w:r>
              <w:rPr>
                <w:rFonts w:ascii="Arial Nova Light" w:hAnsi="Arial Nova Light"/>
              </w:rPr>
              <w:t> </w:t>
            </w:r>
            <w:r>
              <w:rPr>
                <w:rFonts w:ascii="Arial Nova Light" w:hAnsi="Arial Nova Light"/>
              </w:rPr>
              <w:fldChar w:fldCharType="end"/>
            </w:r>
          </w:p>
        </w:tc>
      </w:tr>
    </w:tbl>
    <w:p w14:paraId="5798F2DE" w14:textId="1717742D" w:rsidR="008F6233" w:rsidRDefault="008F6233" w:rsidP="008F6233">
      <w:pPr>
        <w:pStyle w:val="3"/>
      </w:pPr>
      <w:r>
        <w:t>Is there a Welding Procedure Specification (WPS) available?</w:t>
      </w:r>
    </w:p>
    <w:tbl>
      <w:tblPr>
        <w:tblStyle w:val="a4"/>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28"/>
      </w:tblGrid>
      <w:tr w:rsidR="008F6233" w:rsidRPr="00DC1156" w14:paraId="0FDFBCA5" w14:textId="77777777" w:rsidTr="00B80BAE">
        <w:tc>
          <w:tcPr>
            <w:tcW w:w="9628" w:type="dxa"/>
          </w:tcPr>
          <w:p w14:paraId="2E4E60AE" w14:textId="77777777" w:rsidR="008F6233" w:rsidRPr="00DC1156" w:rsidRDefault="008F6233" w:rsidP="00B80BAE">
            <w:pPr>
              <w:spacing w:before="20" w:after="20"/>
              <w:ind w:left="57" w:right="57"/>
              <w:rPr>
                <w:rFonts w:ascii="Arial Nova Light" w:hAnsi="Arial Nova Light"/>
              </w:rPr>
            </w:pPr>
            <w:r>
              <w:rPr>
                <w:rFonts w:ascii="Arial Nova Light" w:hAnsi="Arial Nova Light"/>
              </w:rPr>
              <w:fldChar w:fldCharType="begin">
                <w:ffData>
                  <w:name w:val="Κείμενο1"/>
                  <w:enabled/>
                  <w:calcOnExit w:val="0"/>
                  <w:textInput/>
                </w:ffData>
              </w:fldChar>
            </w:r>
            <w:r>
              <w:rPr>
                <w:rFonts w:ascii="Arial Nova Light" w:hAnsi="Arial Nova Light"/>
              </w:rPr>
              <w:instrText xml:space="preserve"> FORMTEXT </w:instrText>
            </w:r>
            <w:r>
              <w:rPr>
                <w:rFonts w:ascii="Arial Nova Light" w:hAnsi="Arial Nova Light"/>
              </w:rPr>
            </w:r>
            <w:r>
              <w:rPr>
                <w:rFonts w:ascii="Arial Nova Light" w:hAnsi="Arial Nova Light"/>
              </w:rPr>
              <w:fldChar w:fldCharType="separate"/>
            </w:r>
            <w:r>
              <w:rPr>
                <w:rFonts w:ascii="Arial Nova Light" w:hAnsi="Arial Nova Light"/>
              </w:rPr>
              <w:t> </w:t>
            </w:r>
            <w:r>
              <w:rPr>
                <w:rFonts w:ascii="Arial Nova Light" w:hAnsi="Arial Nova Light"/>
              </w:rPr>
              <w:t> </w:t>
            </w:r>
            <w:r>
              <w:rPr>
                <w:rFonts w:ascii="Arial Nova Light" w:hAnsi="Arial Nova Light"/>
              </w:rPr>
              <w:t> </w:t>
            </w:r>
            <w:r>
              <w:rPr>
                <w:rFonts w:ascii="Arial Nova Light" w:hAnsi="Arial Nova Light"/>
              </w:rPr>
              <w:t> </w:t>
            </w:r>
            <w:r>
              <w:rPr>
                <w:rFonts w:ascii="Arial Nova Light" w:hAnsi="Arial Nova Light"/>
              </w:rPr>
              <w:t> </w:t>
            </w:r>
            <w:r>
              <w:rPr>
                <w:rFonts w:ascii="Arial Nova Light" w:hAnsi="Arial Nova Light"/>
              </w:rPr>
              <w:fldChar w:fldCharType="end"/>
            </w:r>
          </w:p>
        </w:tc>
      </w:tr>
    </w:tbl>
    <w:p w14:paraId="79D099A4" w14:textId="650D7AEF" w:rsidR="008F6233" w:rsidRDefault="004501F7" w:rsidP="008F6233">
      <w:pPr>
        <w:pStyle w:val="3"/>
      </w:pPr>
      <w:r>
        <w:t>Is there a Welding Drawing available?</w:t>
      </w:r>
    </w:p>
    <w:tbl>
      <w:tblPr>
        <w:tblStyle w:val="a4"/>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28"/>
      </w:tblGrid>
      <w:tr w:rsidR="004501F7" w:rsidRPr="00DC1156" w14:paraId="304B6008" w14:textId="77777777" w:rsidTr="00B80BAE">
        <w:tc>
          <w:tcPr>
            <w:tcW w:w="9628" w:type="dxa"/>
          </w:tcPr>
          <w:p w14:paraId="37B83162" w14:textId="77777777" w:rsidR="004501F7" w:rsidRPr="00DC1156" w:rsidRDefault="004501F7" w:rsidP="00B80BAE">
            <w:pPr>
              <w:spacing w:before="20" w:after="20"/>
              <w:ind w:left="57" w:right="57"/>
              <w:rPr>
                <w:rFonts w:ascii="Arial Nova Light" w:hAnsi="Arial Nova Light"/>
              </w:rPr>
            </w:pPr>
            <w:r>
              <w:rPr>
                <w:rFonts w:ascii="Arial Nova Light" w:hAnsi="Arial Nova Light"/>
              </w:rPr>
              <w:fldChar w:fldCharType="begin">
                <w:ffData>
                  <w:name w:val="Κείμενο1"/>
                  <w:enabled/>
                  <w:calcOnExit w:val="0"/>
                  <w:textInput/>
                </w:ffData>
              </w:fldChar>
            </w:r>
            <w:r>
              <w:rPr>
                <w:rFonts w:ascii="Arial Nova Light" w:hAnsi="Arial Nova Light"/>
              </w:rPr>
              <w:instrText xml:space="preserve"> FORMTEXT </w:instrText>
            </w:r>
            <w:r>
              <w:rPr>
                <w:rFonts w:ascii="Arial Nova Light" w:hAnsi="Arial Nova Light"/>
              </w:rPr>
            </w:r>
            <w:r>
              <w:rPr>
                <w:rFonts w:ascii="Arial Nova Light" w:hAnsi="Arial Nova Light"/>
              </w:rPr>
              <w:fldChar w:fldCharType="separate"/>
            </w:r>
            <w:r>
              <w:rPr>
                <w:rFonts w:ascii="Arial Nova Light" w:hAnsi="Arial Nova Light"/>
              </w:rPr>
              <w:t> </w:t>
            </w:r>
            <w:r>
              <w:rPr>
                <w:rFonts w:ascii="Arial Nova Light" w:hAnsi="Arial Nova Light"/>
              </w:rPr>
              <w:t> </w:t>
            </w:r>
            <w:r>
              <w:rPr>
                <w:rFonts w:ascii="Arial Nova Light" w:hAnsi="Arial Nova Light"/>
              </w:rPr>
              <w:t> </w:t>
            </w:r>
            <w:r>
              <w:rPr>
                <w:rFonts w:ascii="Arial Nova Light" w:hAnsi="Arial Nova Light"/>
              </w:rPr>
              <w:t> </w:t>
            </w:r>
            <w:r>
              <w:rPr>
                <w:rFonts w:ascii="Arial Nova Light" w:hAnsi="Arial Nova Light"/>
              </w:rPr>
              <w:t> </w:t>
            </w:r>
            <w:r>
              <w:rPr>
                <w:rFonts w:ascii="Arial Nova Light" w:hAnsi="Arial Nova Light"/>
              </w:rPr>
              <w:fldChar w:fldCharType="end"/>
            </w:r>
          </w:p>
        </w:tc>
      </w:tr>
    </w:tbl>
    <w:p w14:paraId="51321564" w14:textId="5625F0D9" w:rsidR="004501F7" w:rsidRDefault="004501F7" w:rsidP="004501F7">
      <w:pPr>
        <w:pStyle w:val="3"/>
      </w:pPr>
      <w:r>
        <w:t>Description of Welding Scope</w:t>
      </w:r>
    </w:p>
    <w:tbl>
      <w:tblPr>
        <w:tblStyle w:val="a4"/>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28"/>
      </w:tblGrid>
      <w:tr w:rsidR="004501F7" w:rsidRPr="00DC1156" w14:paraId="1E740B03" w14:textId="77777777" w:rsidTr="00B80BAE">
        <w:tc>
          <w:tcPr>
            <w:tcW w:w="9628" w:type="dxa"/>
          </w:tcPr>
          <w:p w14:paraId="55C5C06D" w14:textId="77777777" w:rsidR="004501F7" w:rsidRPr="00DC1156" w:rsidRDefault="004501F7" w:rsidP="00B80BAE">
            <w:pPr>
              <w:spacing w:before="20" w:after="20"/>
              <w:ind w:left="57" w:right="57"/>
              <w:rPr>
                <w:rFonts w:ascii="Arial Nova Light" w:hAnsi="Arial Nova Light"/>
              </w:rPr>
            </w:pPr>
            <w:r>
              <w:rPr>
                <w:rFonts w:ascii="Arial Nova Light" w:hAnsi="Arial Nova Light"/>
              </w:rPr>
              <w:fldChar w:fldCharType="begin">
                <w:ffData>
                  <w:name w:val="Κείμενο1"/>
                  <w:enabled/>
                  <w:calcOnExit w:val="0"/>
                  <w:textInput/>
                </w:ffData>
              </w:fldChar>
            </w:r>
            <w:r>
              <w:rPr>
                <w:rFonts w:ascii="Arial Nova Light" w:hAnsi="Arial Nova Light"/>
              </w:rPr>
              <w:instrText xml:space="preserve"> FORMTEXT </w:instrText>
            </w:r>
            <w:r>
              <w:rPr>
                <w:rFonts w:ascii="Arial Nova Light" w:hAnsi="Arial Nova Light"/>
              </w:rPr>
            </w:r>
            <w:r>
              <w:rPr>
                <w:rFonts w:ascii="Arial Nova Light" w:hAnsi="Arial Nova Light"/>
              </w:rPr>
              <w:fldChar w:fldCharType="separate"/>
            </w:r>
            <w:r>
              <w:rPr>
                <w:rFonts w:ascii="Arial Nova Light" w:hAnsi="Arial Nova Light"/>
              </w:rPr>
              <w:t> </w:t>
            </w:r>
            <w:r>
              <w:rPr>
                <w:rFonts w:ascii="Arial Nova Light" w:hAnsi="Arial Nova Light"/>
              </w:rPr>
              <w:t> </w:t>
            </w:r>
            <w:r>
              <w:rPr>
                <w:rFonts w:ascii="Arial Nova Light" w:hAnsi="Arial Nova Light"/>
              </w:rPr>
              <w:t> </w:t>
            </w:r>
            <w:r>
              <w:rPr>
                <w:rFonts w:ascii="Arial Nova Light" w:hAnsi="Arial Nova Light"/>
              </w:rPr>
              <w:t> </w:t>
            </w:r>
            <w:r>
              <w:rPr>
                <w:rFonts w:ascii="Arial Nova Light" w:hAnsi="Arial Nova Light"/>
              </w:rPr>
              <w:t> </w:t>
            </w:r>
            <w:r>
              <w:rPr>
                <w:rFonts w:ascii="Arial Nova Light" w:hAnsi="Arial Nova Light"/>
              </w:rPr>
              <w:fldChar w:fldCharType="end"/>
            </w:r>
          </w:p>
        </w:tc>
      </w:tr>
    </w:tbl>
    <w:p w14:paraId="08958D2D" w14:textId="5CDB4495" w:rsidR="004501F7" w:rsidRDefault="00985B8A" w:rsidP="00985B8A">
      <w:pPr>
        <w:pStyle w:val="2"/>
      </w:pPr>
      <w:r>
        <w:t>Diving</w:t>
      </w:r>
    </w:p>
    <w:p w14:paraId="62E2FC57" w14:textId="38C896AE" w:rsidR="004A2455" w:rsidRDefault="004A2455" w:rsidP="004A2455">
      <w:pPr>
        <w:pStyle w:val="3"/>
      </w:pPr>
      <w:r>
        <w:t>Is there an existing Diving Project Plan?</w:t>
      </w:r>
    </w:p>
    <w:tbl>
      <w:tblPr>
        <w:tblStyle w:val="a4"/>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28"/>
      </w:tblGrid>
      <w:tr w:rsidR="004A2455" w:rsidRPr="00DC1156" w14:paraId="542A68B1" w14:textId="77777777" w:rsidTr="00B80BAE">
        <w:tc>
          <w:tcPr>
            <w:tcW w:w="9628" w:type="dxa"/>
          </w:tcPr>
          <w:p w14:paraId="270A60A5" w14:textId="77777777" w:rsidR="004A2455" w:rsidRPr="00DC1156" w:rsidRDefault="004A2455" w:rsidP="00B80BAE">
            <w:pPr>
              <w:spacing w:before="20" w:after="20"/>
              <w:ind w:left="57" w:right="57"/>
              <w:rPr>
                <w:rFonts w:ascii="Arial Nova Light" w:hAnsi="Arial Nova Light"/>
              </w:rPr>
            </w:pPr>
            <w:r>
              <w:rPr>
                <w:rFonts w:ascii="Arial Nova Light" w:hAnsi="Arial Nova Light"/>
              </w:rPr>
              <w:fldChar w:fldCharType="begin">
                <w:ffData>
                  <w:name w:val="Κείμενο1"/>
                  <w:enabled/>
                  <w:calcOnExit w:val="0"/>
                  <w:textInput/>
                </w:ffData>
              </w:fldChar>
            </w:r>
            <w:r>
              <w:rPr>
                <w:rFonts w:ascii="Arial Nova Light" w:hAnsi="Arial Nova Light"/>
              </w:rPr>
              <w:instrText xml:space="preserve"> FORMTEXT </w:instrText>
            </w:r>
            <w:r>
              <w:rPr>
                <w:rFonts w:ascii="Arial Nova Light" w:hAnsi="Arial Nova Light"/>
              </w:rPr>
            </w:r>
            <w:r>
              <w:rPr>
                <w:rFonts w:ascii="Arial Nova Light" w:hAnsi="Arial Nova Light"/>
              </w:rPr>
              <w:fldChar w:fldCharType="separate"/>
            </w:r>
            <w:r>
              <w:rPr>
                <w:rFonts w:ascii="Arial Nova Light" w:hAnsi="Arial Nova Light"/>
              </w:rPr>
              <w:t> </w:t>
            </w:r>
            <w:r>
              <w:rPr>
                <w:rFonts w:ascii="Arial Nova Light" w:hAnsi="Arial Nova Light"/>
              </w:rPr>
              <w:t> </w:t>
            </w:r>
            <w:r>
              <w:rPr>
                <w:rFonts w:ascii="Arial Nova Light" w:hAnsi="Arial Nova Light"/>
              </w:rPr>
              <w:t> </w:t>
            </w:r>
            <w:r>
              <w:rPr>
                <w:rFonts w:ascii="Arial Nova Light" w:hAnsi="Arial Nova Light"/>
              </w:rPr>
              <w:t> </w:t>
            </w:r>
            <w:r>
              <w:rPr>
                <w:rFonts w:ascii="Arial Nova Light" w:hAnsi="Arial Nova Light"/>
              </w:rPr>
              <w:t> </w:t>
            </w:r>
            <w:r>
              <w:rPr>
                <w:rFonts w:ascii="Arial Nova Light" w:hAnsi="Arial Nova Light"/>
              </w:rPr>
              <w:fldChar w:fldCharType="end"/>
            </w:r>
          </w:p>
        </w:tc>
      </w:tr>
    </w:tbl>
    <w:p w14:paraId="02496210" w14:textId="7BF86AF5" w:rsidR="004A2455" w:rsidRDefault="004A2455" w:rsidP="004A2455">
      <w:pPr>
        <w:pStyle w:val="3"/>
      </w:pPr>
      <w:r>
        <w:t>Is there an existing HAZID?</w:t>
      </w:r>
    </w:p>
    <w:tbl>
      <w:tblPr>
        <w:tblStyle w:val="a4"/>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28"/>
      </w:tblGrid>
      <w:tr w:rsidR="004A2455" w:rsidRPr="00DC1156" w14:paraId="32381856" w14:textId="77777777" w:rsidTr="00B80BAE">
        <w:tc>
          <w:tcPr>
            <w:tcW w:w="9628" w:type="dxa"/>
          </w:tcPr>
          <w:p w14:paraId="196E296E" w14:textId="77777777" w:rsidR="004A2455" w:rsidRPr="00DC1156" w:rsidRDefault="004A2455" w:rsidP="00B80BAE">
            <w:pPr>
              <w:spacing w:before="20" w:after="20"/>
              <w:ind w:left="57" w:right="57"/>
              <w:rPr>
                <w:rFonts w:ascii="Arial Nova Light" w:hAnsi="Arial Nova Light"/>
              </w:rPr>
            </w:pPr>
            <w:r>
              <w:rPr>
                <w:rFonts w:ascii="Arial Nova Light" w:hAnsi="Arial Nova Light"/>
              </w:rPr>
              <w:fldChar w:fldCharType="begin">
                <w:ffData>
                  <w:name w:val="Κείμενο1"/>
                  <w:enabled/>
                  <w:calcOnExit w:val="0"/>
                  <w:textInput/>
                </w:ffData>
              </w:fldChar>
            </w:r>
            <w:r>
              <w:rPr>
                <w:rFonts w:ascii="Arial Nova Light" w:hAnsi="Arial Nova Light"/>
              </w:rPr>
              <w:instrText xml:space="preserve"> FORMTEXT </w:instrText>
            </w:r>
            <w:r>
              <w:rPr>
                <w:rFonts w:ascii="Arial Nova Light" w:hAnsi="Arial Nova Light"/>
              </w:rPr>
            </w:r>
            <w:r>
              <w:rPr>
                <w:rFonts w:ascii="Arial Nova Light" w:hAnsi="Arial Nova Light"/>
              </w:rPr>
              <w:fldChar w:fldCharType="separate"/>
            </w:r>
            <w:r>
              <w:rPr>
                <w:rFonts w:ascii="Arial Nova Light" w:hAnsi="Arial Nova Light"/>
              </w:rPr>
              <w:t> </w:t>
            </w:r>
            <w:r>
              <w:rPr>
                <w:rFonts w:ascii="Arial Nova Light" w:hAnsi="Arial Nova Light"/>
              </w:rPr>
              <w:t> </w:t>
            </w:r>
            <w:r>
              <w:rPr>
                <w:rFonts w:ascii="Arial Nova Light" w:hAnsi="Arial Nova Light"/>
              </w:rPr>
              <w:t> </w:t>
            </w:r>
            <w:r>
              <w:rPr>
                <w:rFonts w:ascii="Arial Nova Light" w:hAnsi="Arial Nova Light"/>
              </w:rPr>
              <w:t> </w:t>
            </w:r>
            <w:r>
              <w:rPr>
                <w:rFonts w:ascii="Arial Nova Light" w:hAnsi="Arial Nova Light"/>
              </w:rPr>
              <w:t> </w:t>
            </w:r>
            <w:r>
              <w:rPr>
                <w:rFonts w:ascii="Arial Nova Light" w:hAnsi="Arial Nova Light"/>
              </w:rPr>
              <w:fldChar w:fldCharType="end"/>
            </w:r>
          </w:p>
        </w:tc>
      </w:tr>
    </w:tbl>
    <w:p w14:paraId="042C42E0" w14:textId="054CEEB5" w:rsidR="004A2455" w:rsidRDefault="004A2455" w:rsidP="004A2455">
      <w:pPr>
        <w:pStyle w:val="3"/>
      </w:pPr>
      <w:r>
        <w:t>Is there an existing Task Risk Assessment?</w:t>
      </w:r>
    </w:p>
    <w:tbl>
      <w:tblPr>
        <w:tblStyle w:val="a4"/>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28"/>
      </w:tblGrid>
      <w:tr w:rsidR="004A2455" w:rsidRPr="00DC1156" w14:paraId="53107ECC" w14:textId="77777777" w:rsidTr="00B80BAE">
        <w:tc>
          <w:tcPr>
            <w:tcW w:w="9628" w:type="dxa"/>
          </w:tcPr>
          <w:p w14:paraId="52744F3B" w14:textId="77777777" w:rsidR="004A2455" w:rsidRPr="00DC1156" w:rsidRDefault="004A2455" w:rsidP="00B80BAE">
            <w:pPr>
              <w:spacing w:before="20" w:after="20"/>
              <w:ind w:left="57" w:right="57"/>
              <w:rPr>
                <w:rFonts w:ascii="Arial Nova Light" w:hAnsi="Arial Nova Light"/>
              </w:rPr>
            </w:pPr>
            <w:r>
              <w:rPr>
                <w:rFonts w:ascii="Arial Nova Light" w:hAnsi="Arial Nova Light"/>
              </w:rPr>
              <w:fldChar w:fldCharType="begin">
                <w:ffData>
                  <w:name w:val="Κείμενο1"/>
                  <w:enabled/>
                  <w:calcOnExit w:val="0"/>
                  <w:textInput/>
                </w:ffData>
              </w:fldChar>
            </w:r>
            <w:r>
              <w:rPr>
                <w:rFonts w:ascii="Arial Nova Light" w:hAnsi="Arial Nova Light"/>
              </w:rPr>
              <w:instrText xml:space="preserve"> FORMTEXT </w:instrText>
            </w:r>
            <w:r>
              <w:rPr>
                <w:rFonts w:ascii="Arial Nova Light" w:hAnsi="Arial Nova Light"/>
              </w:rPr>
            </w:r>
            <w:r>
              <w:rPr>
                <w:rFonts w:ascii="Arial Nova Light" w:hAnsi="Arial Nova Light"/>
              </w:rPr>
              <w:fldChar w:fldCharType="separate"/>
            </w:r>
            <w:r>
              <w:rPr>
                <w:rFonts w:ascii="Arial Nova Light" w:hAnsi="Arial Nova Light"/>
              </w:rPr>
              <w:t> </w:t>
            </w:r>
            <w:r>
              <w:rPr>
                <w:rFonts w:ascii="Arial Nova Light" w:hAnsi="Arial Nova Light"/>
              </w:rPr>
              <w:t> </w:t>
            </w:r>
            <w:r>
              <w:rPr>
                <w:rFonts w:ascii="Arial Nova Light" w:hAnsi="Arial Nova Light"/>
              </w:rPr>
              <w:t> </w:t>
            </w:r>
            <w:r>
              <w:rPr>
                <w:rFonts w:ascii="Arial Nova Light" w:hAnsi="Arial Nova Light"/>
              </w:rPr>
              <w:t> </w:t>
            </w:r>
            <w:r>
              <w:rPr>
                <w:rFonts w:ascii="Arial Nova Light" w:hAnsi="Arial Nova Light"/>
              </w:rPr>
              <w:t> </w:t>
            </w:r>
            <w:r>
              <w:rPr>
                <w:rFonts w:ascii="Arial Nova Light" w:hAnsi="Arial Nova Light"/>
              </w:rPr>
              <w:fldChar w:fldCharType="end"/>
            </w:r>
          </w:p>
        </w:tc>
      </w:tr>
    </w:tbl>
    <w:p w14:paraId="736E3DFD" w14:textId="3BBD53F3" w:rsidR="004A2455" w:rsidRDefault="004A2455" w:rsidP="004A2455">
      <w:pPr>
        <w:pStyle w:val="3"/>
      </w:pPr>
      <w:r>
        <w:t>Is there an existing HSEQ?</w:t>
      </w:r>
    </w:p>
    <w:tbl>
      <w:tblPr>
        <w:tblStyle w:val="a4"/>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28"/>
      </w:tblGrid>
      <w:tr w:rsidR="004A2455" w:rsidRPr="00DC1156" w14:paraId="0BD72A16" w14:textId="77777777" w:rsidTr="00B80BAE">
        <w:tc>
          <w:tcPr>
            <w:tcW w:w="9628" w:type="dxa"/>
          </w:tcPr>
          <w:p w14:paraId="694B610D" w14:textId="77777777" w:rsidR="004A2455" w:rsidRPr="00DC1156" w:rsidRDefault="004A2455" w:rsidP="00B80BAE">
            <w:pPr>
              <w:spacing w:before="20" w:after="20"/>
              <w:ind w:left="57" w:right="57"/>
              <w:rPr>
                <w:rFonts w:ascii="Arial Nova Light" w:hAnsi="Arial Nova Light"/>
              </w:rPr>
            </w:pPr>
            <w:r>
              <w:rPr>
                <w:rFonts w:ascii="Arial Nova Light" w:hAnsi="Arial Nova Light"/>
              </w:rPr>
              <w:fldChar w:fldCharType="begin">
                <w:ffData>
                  <w:name w:val="Κείμενο1"/>
                  <w:enabled/>
                  <w:calcOnExit w:val="0"/>
                  <w:textInput/>
                </w:ffData>
              </w:fldChar>
            </w:r>
            <w:r>
              <w:rPr>
                <w:rFonts w:ascii="Arial Nova Light" w:hAnsi="Arial Nova Light"/>
              </w:rPr>
              <w:instrText xml:space="preserve"> FORMTEXT </w:instrText>
            </w:r>
            <w:r>
              <w:rPr>
                <w:rFonts w:ascii="Arial Nova Light" w:hAnsi="Arial Nova Light"/>
              </w:rPr>
            </w:r>
            <w:r>
              <w:rPr>
                <w:rFonts w:ascii="Arial Nova Light" w:hAnsi="Arial Nova Light"/>
              </w:rPr>
              <w:fldChar w:fldCharType="separate"/>
            </w:r>
            <w:r>
              <w:rPr>
                <w:rFonts w:ascii="Arial Nova Light" w:hAnsi="Arial Nova Light"/>
              </w:rPr>
              <w:t> </w:t>
            </w:r>
            <w:r>
              <w:rPr>
                <w:rFonts w:ascii="Arial Nova Light" w:hAnsi="Arial Nova Light"/>
              </w:rPr>
              <w:t> </w:t>
            </w:r>
            <w:r>
              <w:rPr>
                <w:rFonts w:ascii="Arial Nova Light" w:hAnsi="Arial Nova Light"/>
              </w:rPr>
              <w:t> </w:t>
            </w:r>
            <w:r>
              <w:rPr>
                <w:rFonts w:ascii="Arial Nova Light" w:hAnsi="Arial Nova Light"/>
              </w:rPr>
              <w:t> </w:t>
            </w:r>
            <w:r>
              <w:rPr>
                <w:rFonts w:ascii="Arial Nova Light" w:hAnsi="Arial Nova Light"/>
              </w:rPr>
              <w:t> </w:t>
            </w:r>
            <w:r>
              <w:rPr>
                <w:rFonts w:ascii="Arial Nova Light" w:hAnsi="Arial Nova Light"/>
              </w:rPr>
              <w:fldChar w:fldCharType="end"/>
            </w:r>
          </w:p>
        </w:tc>
      </w:tr>
    </w:tbl>
    <w:p w14:paraId="694A74C8" w14:textId="18EAF152" w:rsidR="004A2455" w:rsidRDefault="004A2455" w:rsidP="004A2455"/>
    <w:p w14:paraId="0838937C" w14:textId="6EF7D72D" w:rsidR="008827E2" w:rsidRDefault="008827E2">
      <w:pPr>
        <w:spacing w:after="160" w:line="259" w:lineRule="auto"/>
      </w:pPr>
      <w:r>
        <w:br w:type="page"/>
      </w:r>
    </w:p>
    <w:p w14:paraId="7734E1D4" w14:textId="49F924A6" w:rsidR="004570C8" w:rsidRPr="00DD3238" w:rsidRDefault="004570C8" w:rsidP="004570C8">
      <w:pPr>
        <w:pStyle w:val="2"/>
      </w:pPr>
      <w:r>
        <w:lastRenderedPageBreak/>
        <w:t>MSSW can offer the following services</w:t>
      </w:r>
    </w:p>
    <w:tbl>
      <w:tblPr>
        <w:tblStyle w:val="30"/>
        <w:tblW w:w="0" w:type="auto"/>
        <w:tblCellSpacing w:w="11" w:type="dxa"/>
        <w:tblInd w:w="142" w:type="dxa"/>
        <w:tblBorders>
          <w:top w:val="single" w:sz="2" w:space="0" w:color="3B3838" w:themeColor="background2" w:themeShade="40"/>
          <w:left w:val="single" w:sz="2" w:space="0" w:color="3B3838" w:themeColor="background2" w:themeShade="40"/>
          <w:bottom w:val="single" w:sz="2" w:space="0" w:color="3B3838" w:themeColor="background2" w:themeShade="40"/>
          <w:right w:val="single" w:sz="2" w:space="0" w:color="3B3838" w:themeColor="background2" w:themeShade="40"/>
          <w:insideH w:val="none" w:sz="0" w:space="0" w:color="auto"/>
          <w:insideV w:val="none" w:sz="0" w:space="0" w:color="auto"/>
        </w:tblBorders>
        <w:tblLook w:val="04A0" w:firstRow="1" w:lastRow="0" w:firstColumn="1" w:lastColumn="0" w:noHBand="0" w:noVBand="1"/>
      </w:tblPr>
      <w:tblGrid>
        <w:gridCol w:w="9490"/>
      </w:tblGrid>
      <w:tr w:rsidR="004570C8" w:rsidRPr="00DD3238" w14:paraId="34619E31" w14:textId="77777777" w:rsidTr="00B80BAE">
        <w:trPr>
          <w:cantSplit/>
          <w:tblCellSpacing w:w="11" w:type="dxa"/>
        </w:trPr>
        <w:tc>
          <w:tcPr>
            <w:tcW w:w="10013" w:type="dxa"/>
            <w:shd w:val="clear" w:color="auto" w:fill="FFFFFF" w:themeFill="background1"/>
            <w:vAlign w:val="center"/>
          </w:tcPr>
          <w:p w14:paraId="42C88211" w14:textId="77777777" w:rsidR="004570C8" w:rsidRPr="00DD3238" w:rsidRDefault="004570C8" w:rsidP="00B80BAE">
            <w:pPr>
              <w:jc w:val="both"/>
            </w:pPr>
          </w:p>
          <w:p w14:paraId="2132B05A" w14:textId="77777777" w:rsidR="004570C8" w:rsidRPr="00DD3238" w:rsidRDefault="004570C8" w:rsidP="00B80BAE">
            <w:pPr>
              <w:jc w:val="both"/>
              <w:rPr>
                <w:b/>
              </w:rPr>
            </w:pPr>
            <w:r w:rsidRPr="00DD3238">
              <w:rPr>
                <w:b/>
              </w:rPr>
              <w:t>PREPARATORY WORKS AND WELDING SERVICES</w:t>
            </w:r>
          </w:p>
          <w:p w14:paraId="30A42EEF" w14:textId="77777777" w:rsidR="004570C8" w:rsidRPr="00DD3238" w:rsidRDefault="004570C8" w:rsidP="005A3E5B">
            <w:pPr>
              <w:numPr>
                <w:ilvl w:val="0"/>
                <w:numId w:val="4"/>
              </w:numPr>
              <w:contextualSpacing/>
              <w:jc w:val="both"/>
            </w:pPr>
            <w:r w:rsidRPr="00DD3238">
              <w:t>Issuing of Preliminary Welding Procedure Specification (pWPS)</w:t>
            </w:r>
          </w:p>
          <w:p w14:paraId="25A9502E" w14:textId="77777777" w:rsidR="004570C8" w:rsidRPr="00DD3238" w:rsidRDefault="004570C8" w:rsidP="005A3E5B">
            <w:pPr>
              <w:numPr>
                <w:ilvl w:val="0"/>
                <w:numId w:val="4"/>
              </w:numPr>
              <w:contextualSpacing/>
              <w:jc w:val="both"/>
            </w:pPr>
            <w:r w:rsidRPr="00DD3238">
              <w:t>Demonstration of the Welding Procedure (PWQR) witnessed by Third Party (ABS Register) and/or client’s representative. Demonstration will take place at Marex in-door Water Tank and will be performed by Certified Diver-Coded Wet Welder, Class I, Type B of Welds in accordance with EN ISO 15618-1:2016 and/or Class A, Type A of Welds in accordance with AWS D3.6M:2017</w:t>
            </w:r>
          </w:p>
          <w:p w14:paraId="6B75C7E1" w14:textId="77777777" w:rsidR="004570C8" w:rsidRPr="00DD3238" w:rsidRDefault="004570C8" w:rsidP="005A3E5B">
            <w:pPr>
              <w:numPr>
                <w:ilvl w:val="0"/>
                <w:numId w:val="4"/>
              </w:numPr>
              <w:contextualSpacing/>
              <w:jc w:val="both"/>
            </w:pPr>
            <w:r w:rsidRPr="00DD3238">
              <w:t>Laboratory tests will be made under an accredited/certified Laboratory</w:t>
            </w:r>
          </w:p>
          <w:p w14:paraId="2081F468" w14:textId="77777777" w:rsidR="004570C8" w:rsidRDefault="004570C8" w:rsidP="005A3E5B">
            <w:pPr>
              <w:numPr>
                <w:ilvl w:val="0"/>
                <w:numId w:val="4"/>
              </w:numPr>
              <w:contextualSpacing/>
              <w:jc w:val="both"/>
            </w:pPr>
            <w:r w:rsidRPr="00DD3238">
              <w:t>Issuing of Welding Specification Procedure (WPS)</w:t>
            </w:r>
          </w:p>
          <w:p w14:paraId="348A0263" w14:textId="37667CEF" w:rsidR="004570C8" w:rsidRPr="00DD3238" w:rsidRDefault="004570C8" w:rsidP="005A3E5B">
            <w:pPr>
              <w:numPr>
                <w:ilvl w:val="0"/>
                <w:numId w:val="4"/>
              </w:numPr>
              <w:contextualSpacing/>
              <w:jc w:val="both"/>
            </w:pPr>
            <w:r>
              <w:t>Welding Services On-Site</w:t>
            </w:r>
          </w:p>
          <w:p w14:paraId="2D8A6A2E" w14:textId="77777777" w:rsidR="004570C8" w:rsidRPr="00DD3238" w:rsidRDefault="004570C8" w:rsidP="00B80BAE">
            <w:pPr>
              <w:jc w:val="both"/>
              <w:rPr>
                <w:b/>
              </w:rPr>
            </w:pPr>
            <w:r w:rsidRPr="00DD3238">
              <w:rPr>
                <w:b/>
              </w:rPr>
              <w:t>DIVING PROJECT PLAN – METHOD OF STATEMENT &amp; RISK ASSESSMENT</w:t>
            </w:r>
          </w:p>
          <w:p w14:paraId="321834DD" w14:textId="77777777" w:rsidR="004570C8" w:rsidRPr="00DD3238" w:rsidRDefault="004570C8" w:rsidP="005A3E5B">
            <w:pPr>
              <w:numPr>
                <w:ilvl w:val="0"/>
                <w:numId w:val="4"/>
              </w:numPr>
              <w:contextualSpacing/>
            </w:pPr>
            <w:r w:rsidRPr="00DD3238">
              <w:t>Client Brief &amp; Task Information</w:t>
            </w:r>
          </w:p>
          <w:p w14:paraId="65B0C711" w14:textId="77777777" w:rsidR="004570C8" w:rsidRPr="00DD3238" w:rsidRDefault="004570C8" w:rsidP="005A3E5B">
            <w:pPr>
              <w:numPr>
                <w:ilvl w:val="0"/>
                <w:numId w:val="4"/>
              </w:numPr>
              <w:contextualSpacing/>
            </w:pPr>
            <w:r w:rsidRPr="00DD3238">
              <w:t>Important Diving Summary</w:t>
            </w:r>
          </w:p>
          <w:p w14:paraId="49D1CDA3" w14:textId="77777777" w:rsidR="004570C8" w:rsidRPr="00DD3238" w:rsidRDefault="004570C8" w:rsidP="005A3E5B">
            <w:pPr>
              <w:numPr>
                <w:ilvl w:val="0"/>
                <w:numId w:val="4"/>
              </w:numPr>
              <w:contextualSpacing/>
            </w:pPr>
            <w:r w:rsidRPr="00DD3238">
              <w:t xml:space="preserve">Project Plan (as per Inland/Inshore </w:t>
            </w:r>
            <w:proofErr w:type="spellStart"/>
            <w:r w:rsidRPr="00DD3238">
              <w:t>ACoP</w:t>
            </w:r>
            <w:proofErr w:type="spellEnd"/>
            <w:r w:rsidRPr="00DD3238">
              <w:t>)</w:t>
            </w:r>
          </w:p>
          <w:p w14:paraId="10CAC6BA" w14:textId="77777777" w:rsidR="004570C8" w:rsidRPr="00DD3238" w:rsidRDefault="004570C8" w:rsidP="005A3E5B">
            <w:pPr>
              <w:numPr>
                <w:ilvl w:val="0"/>
                <w:numId w:val="4"/>
              </w:numPr>
              <w:contextualSpacing/>
            </w:pPr>
            <w:r w:rsidRPr="00DD3238">
              <w:t>Method Statement</w:t>
            </w:r>
          </w:p>
          <w:p w14:paraId="4E367F3F" w14:textId="77777777" w:rsidR="004570C8" w:rsidRPr="00DD3238" w:rsidRDefault="004570C8" w:rsidP="005A3E5B">
            <w:pPr>
              <w:numPr>
                <w:ilvl w:val="0"/>
                <w:numId w:val="4"/>
              </w:numPr>
              <w:contextualSpacing/>
            </w:pPr>
            <w:r w:rsidRPr="00DD3238">
              <w:t>Risk Assessment</w:t>
            </w:r>
          </w:p>
          <w:p w14:paraId="1BBC7E23" w14:textId="77777777" w:rsidR="004570C8" w:rsidRPr="00DD3238" w:rsidRDefault="004570C8" w:rsidP="005A3E5B">
            <w:pPr>
              <w:numPr>
                <w:ilvl w:val="0"/>
                <w:numId w:val="4"/>
              </w:numPr>
              <w:contextualSpacing/>
            </w:pPr>
            <w:r w:rsidRPr="00DD3238">
              <w:t>Emergency Arrangements</w:t>
            </w:r>
          </w:p>
          <w:p w14:paraId="293FCDEC" w14:textId="77777777" w:rsidR="004570C8" w:rsidRPr="00DD3238" w:rsidRDefault="004570C8" w:rsidP="005A3E5B">
            <w:pPr>
              <w:numPr>
                <w:ilvl w:val="0"/>
                <w:numId w:val="4"/>
              </w:numPr>
              <w:contextualSpacing/>
            </w:pPr>
            <w:r w:rsidRPr="00DD3238">
              <w:t>Site Induction, Briefing &amp; Pre-dive Checklist</w:t>
            </w:r>
          </w:p>
          <w:p w14:paraId="0FCB9BF9" w14:textId="77777777" w:rsidR="004570C8" w:rsidRPr="00DD3238" w:rsidRDefault="004570C8" w:rsidP="005A3E5B">
            <w:pPr>
              <w:numPr>
                <w:ilvl w:val="0"/>
                <w:numId w:val="4"/>
              </w:numPr>
              <w:contextualSpacing/>
            </w:pPr>
            <w:r w:rsidRPr="00DD3238">
              <w:t>Management of Change Record</w:t>
            </w:r>
          </w:p>
          <w:p w14:paraId="112B4CA4" w14:textId="77777777" w:rsidR="004570C8" w:rsidRPr="00DD3238" w:rsidRDefault="004570C8" w:rsidP="005A3E5B">
            <w:pPr>
              <w:numPr>
                <w:ilvl w:val="0"/>
                <w:numId w:val="4"/>
              </w:numPr>
              <w:contextualSpacing/>
            </w:pPr>
            <w:r w:rsidRPr="00DD3238">
              <w:t>List Personnel, Site Personnel and DPP Acceptance</w:t>
            </w:r>
          </w:p>
          <w:p w14:paraId="4527F75C" w14:textId="77777777" w:rsidR="004570C8" w:rsidRPr="00DD3238" w:rsidRDefault="004570C8" w:rsidP="00B80BAE">
            <w:pPr>
              <w:rPr>
                <w:b/>
              </w:rPr>
            </w:pPr>
            <w:r w:rsidRPr="00DD3238">
              <w:rPr>
                <w:b/>
              </w:rPr>
              <w:t>U/W WELDING PROCEDURE – HAZARD IDENTIFICATION &amp; RISK ASSESSMENT REPORT</w:t>
            </w:r>
          </w:p>
          <w:p w14:paraId="29495EB6" w14:textId="77777777" w:rsidR="004570C8" w:rsidRPr="00DD3238" w:rsidRDefault="004570C8" w:rsidP="005A3E5B">
            <w:pPr>
              <w:numPr>
                <w:ilvl w:val="0"/>
                <w:numId w:val="4"/>
              </w:numPr>
              <w:contextualSpacing/>
            </w:pPr>
            <w:r w:rsidRPr="00DD3238">
              <w:t>Purpose</w:t>
            </w:r>
          </w:p>
          <w:p w14:paraId="7EC3413B" w14:textId="77777777" w:rsidR="004570C8" w:rsidRPr="00DD3238" w:rsidRDefault="004570C8" w:rsidP="005A3E5B">
            <w:pPr>
              <w:numPr>
                <w:ilvl w:val="0"/>
                <w:numId w:val="4"/>
              </w:numPr>
              <w:contextualSpacing/>
            </w:pPr>
            <w:r w:rsidRPr="00DD3238">
              <w:t>Scope</w:t>
            </w:r>
          </w:p>
          <w:p w14:paraId="23AA81D3" w14:textId="77777777" w:rsidR="004570C8" w:rsidRPr="00DD3238" w:rsidRDefault="004570C8" w:rsidP="005A3E5B">
            <w:pPr>
              <w:numPr>
                <w:ilvl w:val="0"/>
                <w:numId w:val="4"/>
              </w:numPr>
              <w:contextualSpacing/>
            </w:pPr>
            <w:r w:rsidRPr="00DD3238">
              <w:t>Introduction</w:t>
            </w:r>
          </w:p>
          <w:p w14:paraId="5F434C33" w14:textId="77777777" w:rsidR="004570C8" w:rsidRPr="00DD3238" w:rsidRDefault="004570C8" w:rsidP="005A3E5B">
            <w:pPr>
              <w:numPr>
                <w:ilvl w:val="0"/>
                <w:numId w:val="4"/>
              </w:numPr>
              <w:contextualSpacing/>
            </w:pPr>
            <w:r w:rsidRPr="00DD3238">
              <w:t>Operational Summary</w:t>
            </w:r>
          </w:p>
          <w:p w14:paraId="33CF247C" w14:textId="77777777" w:rsidR="004570C8" w:rsidRPr="00DD3238" w:rsidRDefault="004570C8" w:rsidP="005A3E5B">
            <w:pPr>
              <w:numPr>
                <w:ilvl w:val="0"/>
                <w:numId w:val="4"/>
              </w:numPr>
              <w:contextualSpacing/>
            </w:pPr>
            <w:r w:rsidRPr="00DD3238">
              <w:t>Abbreviations</w:t>
            </w:r>
          </w:p>
          <w:p w14:paraId="2CB7685D" w14:textId="77777777" w:rsidR="004570C8" w:rsidRPr="00DD3238" w:rsidRDefault="004570C8" w:rsidP="005A3E5B">
            <w:pPr>
              <w:numPr>
                <w:ilvl w:val="0"/>
                <w:numId w:val="4"/>
              </w:numPr>
              <w:contextualSpacing/>
            </w:pPr>
            <w:r w:rsidRPr="00DD3238">
              <w:t>Hazard Identification &amp; Risk Assessment Framework</w:t>
            </w:r>
          </w:p>
          <w:p w14:paraId="132B7DEC" w14:textId="77777777" w:rsidR="004570C8" w:rsidRPr="00DD3238" w:rsidRDefault="004570C8" w:rsidP="005A3E5B">
            <w:pPr>
              <w:numPr>
                <w:ilvl w:val="0"/>
                <w:numId w:val="4"/>
              </w:numPr>
              <w:contextualSpacing/>
            </w:pPr>
            <w:r w:rsidRPr="00DD3238">
              <w:t>Definitions</w:t>
            </w:r>
          </w:p>
          <w:p w14:paraId="068A7AD0" w14:textId="77777777" w:rsidR="004570C8" w:rsidRPr="00DD3238" w:rsidRDefault="004570C8" w:rsidP="005A3E5B">
            <w:pPr>
              <w:numPr>
                <w:ilvl w:val="0"/>
                <w:numId w:val="4"/>
              </w:numPr>
              <w:contextualSpacing/>
            </w:pPr>
            <w:r w:rsidRPr="00DD3238">
              <w:t>Identification of Hazards &amp; Risk Assessment Methodology</w:t>
            </w:r>
          </w:p>
          <w:p w14:paraId="09963A42" w14:textId="77777777" w:rsidR="004570C8" w:rsidRPr="00DD3238" w:rsidRDefault="004570C8" w:rsidP="005A3E5B">
            <w:pPr>
              <w:numPr>
                <w:ilvl w:val="0"/>
                <w:numId w:val="4"/>
              </w:numPr>
              <w:contextualSpacing/>
            </w:pPr>
            <w:r w:rsidRPr="00DD3238">
              <w:t xml:space="preserve">Risk Assessment </w:t>
            </w:r>
          </w:p>
          <w:p w14:paraId="6345AE65" w14:textId="77777777" w:rsidR="004570C8" w:rsidRPr="00DD3238" w:rsidRDefault="004570C8" w:rsidP="005A3E5B">
            <w:pPr>
              <w:numPr>
                <w:ilvl w:val="0"/>
                <w:numId w:val="4"/>
              </w:numPr>
              <w:contextualSpacing/>
            </w:pPr>
            <w:r w:rsidRPr="00DD3238">
              <w:t xml:space="preserve">Mobilization / Demobilization Activities </w:t>
            </w:r>
          </w:p>
          <w:p w14:paraId="03405048" w14:textId="77777777" w:rsidR="004570C8" w:rsidRPr="00DD3238" w:rsidRDefault="004570C8" w:rsidP="005A3E5B">
            <w:pPr>
              <w:numPr>
                <w:ilvl w:val="0"/>
                <w:numId w:val="4"/>
              </w:numPr>
              <w:contextualSpacing/>
            </w:pPr>
            <w:r w:rsidRPr="00DD3238">
              <w:t>Air Diving Intervention Activities</w:t>
            </w:r>
          </w:p>
          <w:p w14:paraId="555489BC" w14:textId="77777777" w:rsidR="004570C8" w:rsidRPr="00DD3238" w:rsidRDefault="004570C8" w:rsidP="005A3E5B">
            <w:pPr>
              <w:numPr>
                <w:ilvl w:val="0"/>
                <w:numId w:val="4"/>
              </w:numPr>
              <w:contextualSpacing/>
            </w:pPr>
            <w:r w:rsidRPr="00DD3238">
              <w:t>Underwater Welding Activities</w:t>
            </w:r>
          </w:p>
          <w:p w14:paraId="2734D841" w14:textId="77777777" w:rsidR="004570C8" w:rsidRPr="00DD3238" w:rsidRDefault="004570C8" w:rsidP="00B80BAE">
            <w:pPr>
              <w:rPr>
                <w:b/>
              </w:rPr>
            </w:pPr>
            <w:r w:rsidRPr="00DD3238">
              <w:rPr>
                <w:b/>
              </w:rPr>
              <w:t>QUALITY ASSURANCE &amp; QUALITY CONTROL</w:t>
            </w:r>
          </w:p>
          <w:p w14:paraId="3158EFC2" w14:textId="77777777" w:rsidR="004570C8" w:rsidRPr="00DD3238" w:rsidRDefault="004570C8" w:rsidP="005A3E5B">
            <w:pPr>
              <w:numPr>
                <w:ilvl w:val="0"/>
                <w:numId w:val="4"/>
              </w:numPr>
              <w:contextualSpacing/>
            </w:pPr>
            <w:r w:rsidRPr="00DD3238">
              <w:t>Management &amp; Personnel</w:t>
            </w:r>
          </w:p>
          <w:p w14:paraId="3BF2BD85" w14:textId="77777777" w:rsidR="004570C8" w:rsidRPr="00DD3238" w:rsidRDefault="004570C8" w:rsidP="005A3E5B">
            <w:pPr>
              <w:numPr>
                <w:ilvl w:val="0"/>
                <w:numId w:val="4"/>
              </w:numPr>
              <w:contextualSpacing/>
            </w:pPr>
            <w:r w:rsidRPr="00DD3238">
              <w:t>Design</w:t>
            </w:r>
          </w:p>
          <w:p w14:paraId="6A5D5B33" w14:textId="77777777" w:rsidR="004570C8" w:rsidRPr="00DD3238" w:rsidRDefault="004570C8" w:rsidP="005A3E5B">
            <w:pPr>
              <w:numPr>
                <w:ilvl w:val="0"/>
                <w:numId w:val="4"/>
              </w:numPr>
              <w:contextualSpacing/>
            </w:pPr>
            <w:r w:rsidRPr="00DD3238">
              <w:t>Welding Procedures &amp; Specifications</w:t>
            </w:r>
          </w:p>
          <w:p w14:paraId="1A80A319" w14:textId="77777777" w:rsidR="004570C8" w:rsidRPr="00DD3238" w:rsidRDefault="004570C8" w:rsidP="005A3E5B">
            <w:pPr>
              <w:numPr>
                <w:ilvl w:val="0"/>
                <w:numId w:val="4"/>
              </w:numPr>
              <w:contextualSpacing/>
            </w:pPr>
            <w:r w:rsidRPr="00DD3238">
              <w:t>Inspection &amp; Testing Methods/Working Instructions</w:t>
            </w:r>
          </w:p>
          <w:p w14:paraId="53FDBB51" w14:textId="77777777" w:rsidR="004570C8" w:rsidRPr="00DD3238" w:rsidRDefault="004570C8" w:rsidP="005A3E5B">
            <w:pPr>
              <w:numPr>
                <w:ilvl w:val="0"/>
                <w:numId w:val="4"/>
              </w:numPr>
              <w:contextualSpacing/>
            </w:pPr>
            <w:r w:rsidRPr="00DD3238">
              <w:t>Document plans and control</w:t>
            </w:r>
          </w:p>
          <w:p w14:paraId="4807E5F8" w14:textId="77777777" w:rsidR="004570C8" w:rsidRPr="00DD3238" w:rsidRDefault="004570C8" w:rsidP="005A3E5B">
            <w:pPr>
              <w:numPr>
                <w:ilvl w:val="0"/>
                <w:numId w:val="4"/>
              </w:numPr>
              <w:contextualSpacing/>
            </w:pPr>
            <w:r w:rsidRPr="00DD3238">
              <w:t>Welding Inspection &amp; Weld Data Record</w:t>
            </w:r>
          </w:p>
          <w:p w14:paraId="720E493C" w14:textId="77777777" w:rsidR="004570C8" w:rsidRPr="00DD3238" w:rsidRDefault="004570C8" w:rsidP="005A3E5B">
            <w:pPr>
              <w:numPr>
                <w:ilvl w:val="0"/>
                <w:numId w:val="4"/>
              </w:numPr>
              <w:contextualSpacing/>
            </w:pPr>
            <w:r w:rsidRPr="00DD3238">
              <w:t>Calibration/system checks of inspection equipment</w:t>
            </w:r>
          </w:p>
          <w:p w14:paraId="291C8373" w14:textId="77777777" w:rsidR="004570C8" w:rsidRPr="00DD3238" w:rsidRDefault="004570C8" w:rsidP="005A3E5B">
            <w:pPr>
              <w:numPr>
                <w:ilvl w:val="0"/>
                <w:numId w:val="4"/>
              </w:numPr>
              <w:contextualSpacing/>
            </w:pPr>
            <w:r w:rsidRPr="00DD3238">
              <w:t>Checking conformity/Suitability of Consumables</w:t>
            </w:r>
          </w:p>
          <w:p w14:paraId="45EBA7F9" w14:textId="77777777" w:rsidR="004570C8" w:rsidRPr="00DD3238" w:rsidRDefault="004570C8" w:rsidP="005A3E5B">
            <w:pPr>
              <w:numPr>
                <w:ilvl w:val="0"/>
                <w:numId w:val="4"/>
              </w:numPr>
              <w:contextualSpacing/>
              <w:rPr>
                <w:b/>
              </w:rPr>
            </w:pPr>
            <w:r w:rsidRPr="00DD3238">
              <w:rPr>
                <w:b/>
              </w:rPr>
              <w:t>Issuing of a Welding Method Statement</w:t>
            </w:r>
          </w:p>
          <w:p w14:paraId="7C97C316" w14:textId="7C66F199" w:rsidR="004570C8" w:rsidRPr="00DD3238" w:rsidRDefault="004570C8" w:rsidP="00B80BAE">
            <w:pPr>
              <w:jc w:val="both"/>
              <w:rPr>
                <w:i/>
                <w:color w:val="0000FF"/>
              </w:rPr>
            </w:pPr>
            <w:r w:rsidRPr="00DD3238">
              <w:rPr>
                <w:i/>
                <w:color w:val="0000FF"/>
              </w:rPr>
              <w:t>(A full detailed procedure, methodology and drawings of weld profile, including Arc Energy, Heat Input, traveling speed; Volts, Amps and Wet Welding Techniques – part of the procedure – as well as the fitting procedure and methodology will be submitted upon contract awarded)</w:t>
            </w:r>
          </w:p>
          <w:p w14:paraId="652415B5" w14:textId="77777777" w:rsidR="004570C8" w:rsidRPr="00DD3238" w:rsidRDefault="004570C8" w:rsidP="00B80BAE">
            <w:pPr>
              <w:rPr>
                <w:rFonts w:eastAsiaTheme="minorEastAsia" w:cs="Tahoma"/>
                <w:b/>
                <w:noProof/>
                <w:szCs w:val="18"/>
              </w:rPr>
            </w:pPr>
          </w:p>
        </w:tc>
      </w:tr>
    </w:tbl>
    <w:p w14:paraId="1EEB6DE8" w14:textId="77777777" w:rsidR="004570C8" w:rsidRDefault="004570C8" w:rsidP="004570C8"/>
    <w:sectPr w:rsidR="004570C8" w:rsidSect="00A3749B">
      <w:headerReference w:type="default" r:id="rId9"/>
      <w:footerReference w:type="default" r:id="rId10"/>
      <w:headerReference w:type="first" r:id="rId11"/>
      <w:pgSz w:w="11906" w:h="16838" w:code="9"/>
      <w:pgMar w:top="2268" w:right="1134" w:bottom="2977" w:left="1134" w:header="39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FE42E" w14:textId="77777777" w:rsidR="007E679B" w:rsidRDefault="007E679B" w:rsidP="00C346A1">
      <w:pPr>
        <w:spacing w:after="0"/>
      </w:pPr>
      <w:r>
        <w:separator/>
      </w:r>
    </w:p>
  </w:endnote>
  <w:endnote w:type="continuationSeparator" w:id="0">
    <w:p w14:paraId="588B8287" w14:textId="77777777" w:rsidR="007E679B" w:rsidRDefault="007E679B" w:rsidP="00C346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Garamond">
    <w:altName w:val="Garamond"/>
    <w:panose1 w:val="02020404030301010803"/>
    <w:charset w:val="A1"/>
    <w:family w:val="roman"/>
    <w:pitch w:val="variable"/>
    <w:sig w:usb0="00000287" w:usb1="00000000" w:usb2="00000000" w:usb3="00000000" w:csb0="0000009F" w:csb1="00000000"/>
  </w:font>
  <w:font w:name="Arial Nova Light">
    <w:altName w:val="Arial Nova Light"/>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4"/>
      <w:tblW w:w="1063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6"/>
      <w:gridCol w:w="1856"/>
      <w:gridCol w:w="5388"/>
      <w:gridCol w:w="1132"/>
    </w:tblGrid>
    <w:tr w:rsidR="004E576F" w14:paraId="36C01FA3" w14:textId="77777777" w:rsidTr="000E7108">
      <w:tc>
        <w:tcPr>
          <w:tcW w:w="2256" w:type="dxa"/>
          <w:vAlign w:val="bottom"/>
        </w:tcPr>
        <w:p w14:paraId="08ACF267" w14:textId="77777777" w:rsidR="004E576F" w:rsidRDefault="004E576F" w:rsidP="00573486">
          <w:pPr>
            <w:pStyle w:val="a6"/>
          </w:pPr>
          <w:r>
            <w:rPr>
              <w:noProof/>
            </w:rPr>
            <w:drawing>
              <wp:inline distT="0" distB="0" distL="0" distR="0" wp14:anchorId="52AD06F0" wp14:editId="52F015F4">
                <wp:extent cx="1292729" cy="540000"/>
                <wp:effectExtent l="0" t="0" r="3175" b="0"/>
                <wp:docPr id="128" name="Εικόνα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SW_logo_Final_Small.jpg"/>
                        <pic:cNvPicPr/>
                      </pic:nvPicPr>
                      <pic:blipFill>
                        <a:blip r:embed="rId1">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1292729" cy="540000"/>
                        </a:xfrm>
                        <a:prstGeom prst="rect">
                          <a:avLst/>
                        </a:prstGeom>
                      </pic:spPr>
                    </pic:pic>
                  </a:graphicData>
                </a:graphic>
              </wp:inline>
            </w:drawing>
          </w:r>
        </w:p>
      </w:tc>
      <w:tc>
        <w:tcPr>
          <w:tcW w:w="1856" w:type="dxa"/>
          <w:tcBorders>
            <w:right w:val="single" w:sz="2" w:space="0" w:color="auto"/>
          </w:tcBorders>
          <w:vAlign w:val="bottom"/>
        </w:tcPr>
        <w:p w14:paraId="6DDC0746" w14:textId="7ECD74E0" w:rsidR="004E576F" w:rsidRDefault="000E7108" w:rsidP="00573486">
          <w:pPr>
            <w:pStyle w:val="a6"/>
          </w:pPr>
          <w:r>
            <w:rPr>
              <w:noProof/>
            </w:rPr>
            <w:drawing>
              <wp:inline distT="0" distB="0" distL="0" distR="0" wp14:anchorId="2B09A911" wp14:editId="445B3084">
                <wp:extent cx="1001496" cy="540000"/>
                <wp:effectExtent l="0" t="0" r="825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2">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01496" cy="540000"/>
                        </a:xfrm>
                        <a:prstGeom prst="rect">
                          <a:avLst/>
                        </a:prstGeom>
                      </pic:spPr>
                    </pic:pic>
                  </a:graphicData>
                </a:graphic>
              </wp:inline>
            </w:drawing>
          </w:r>
        </w:p>
      </w:tc>
      <w:tc>
        <w:tcPr>
          <w:tcW w:w="5388" w:type="dxa"/>
          <w:tcBorders>
            <w:left w:val="single" w:sz="2" w:space="0" w:color="auto"/>
          </w:tcBorders>
          <w:vAlign w:val="bottom"/>
        </w:tcPr>
        <w:tbl>
          <w:tblPr>
            <w:tblStyle w:val="a4"/>
            <w:tblW w:w="4043" w:type="dxa"/>
            <w:tblCellSpacing w:w="5" w:type="dxa"/>
            <w:tblBorders>
              <w:top w:val="none" w:sz="0" w:space="0" w:color="auto"/>
              <w:left w:val="none" w:sz="0" w:space="0" w:color="auto"/>
              <w:bottom w:val="none" w:sz="0" w:space="0" w:color="auto"/>
              <w:insideH w:val="none" w:sz="0" w:space="0" w:color="auto"/>
              <w:insideV w:val="none" w:sz="0" w:space="0" w:color="auto"/>
            </w:tblBorders>
            <w:shd w:val="clear" w:color="auto" w:fill="FFFFFF" w:themeFill="background1"/>
            <w:tblLayout w:type="fixed"/>
            <w:tblCellMar>
              <w:left w:w="11" w:type="dxa"/>
              <w:right w:w="11" w:type="dxa"/>
            </w:tblCellMar>
            <w:tblLook w:val="04A0" w:firstRow="1" w:lastRow="0" w:firstColumn="1" w:lastColumn="0" w:noHBand="0" w:noVBand="1"/>
          </w:tblPr>
          <w:tblGrid>
            <w:gridCol w:w="1341"/>
            <w:gridCol w:w="2702"/>
          </w:tblGrid>
          <w:tr w:rsidR="004E576F" w:rsidRPr="00EE7083" w14:paraId="574FE664" w14:textId="77777777" w:rsidTr="00764655">
            <w:trPr>
              <w:tblCellSpacing w:w="5" w:type="dxa"/>
            </w:trPr>
            <w:tc>
              <w:tcPr>
                <w:tcW w:w="1326" w:type="dxa"/>
                <w:shd w:val="clear" w:color="auto" w:fill="FFFFFF" w:themeFill="background1"/>
                <w:vAlign w:val="center"/>
              </w:tcPr>
              <w:p w14:paraId="5E7249DF" w14:textId="77777777" w:rsidR="004E576F" w:rsidRPr="00F51FCE" w:rsidRDefault="004E576F" w:rsidP="00573486">
                <w:pPr>
                  <w:pStyle w:val="a5"/>
                  <w:jc w:val="right"/>
                  <w:rPr>
                    <w:rFonts w:cs="Tahoma"/>
                    <w:sz w:val="14"/>
                    <w:szCs w:val="14"/>
                  </w:rPr>
                </w:pPr>
                <w:r w:rsidRPr="00F51FCE">
                  <w:rPr>
                    <w:rFonts w:cs="Tahoma"/>
                    <w:sz w:val="14"/>
                    <w:szCs w:val="14"/>
                  </w:rPr>
                  <w:t>Department:</w:t>
                </w:r>
              </w:p>
            </w:tc>
            <w:tc>
              <w:tcPr>
                <w:tcW w:w="2687" w:type="dxa"/>
                <w:shd w:val="clear" w:color="auto" w:fill="FFFFFF" w:themeFill="background1"/>
                <w:vAlign w:val="center"/>
              </w:tcPr>
              <w:p w14:paraId="6188C73A" w14:textId="3989A04C" w:rsidR="004E576F" w:rsidRPr="0085167B" w:rsidRDefault="00D77E25" w:rsidP="00573486">
                <w:pPr>
                  <w:pStyle w:val="a5"/>
                  <w:rPr>
                    <w:b/>
                    <w:sz w:val="14"/>
                    <w:szCs w:val="14"/>
                  </w:rPr>
                </w:pPr>
                <w:r>
                  <w:rPr>
                    <w:b/>
                    <w:sz w:val="14"/>
                    <w:szCs w:val="14"/>
                  </w:rPr>
                  <w:t>Engineering</w:t>
                </w:r>
                <w:r w:rsidR="004E576F">
                  <w:rPr>
                    <w:b/>
                    <w:sz w:val="14"/>
                    <w:szCs w:val="14"/>
                  </w:rPr>
                  <w:t xml:space="preserve"> Department</w:t>
                </w:r>
              </w:p>
            </w:tc>
          </w:tr>
          <w:tr w:rsidR="004E576F" w:rsidRPr="00EE7083" w14:paraId="0F63AF68" w14:textId="77777777" w:rsidTr="00764655">
            <w:trPr>
              <w:tblCellSpacing w:w="5" w:type="dxa"/>
            </w:trPr>
            <w:tc>
              <w:tcPr>
                <w:tcW w:w="1326" w:type="dxa"/>
                <w:shd w:val="clear" w:color="auto" w:fill="FFFFFF" w:themeFill="background1"/>
                <w:vAlign w:val="center"/>
              </w:tcPr>
              <w:p w14:paraId="5BBEA57E" w14:textId="77777777" w:rsidR="004E576F" w:rsidRPr="00F51FCE" w:rsidRDefault="004E576F" w:rsidP="00573486">
                <w:pPr>
                  <w:pStyle w:val="a5"/>
                  <w:jc w:val="right"/>
                  <w:rPr>
                    <w:rFonts w:cs="Tahoma"/>
                    <w:sz w:val="14"/>
                    <w:szCs w:val="14"/>
                  </w:rPr>
                </w:pPr>
                <w:r w:rsidRPr="00F51FCE">
                  <w:rPr>
                    <w:rFonts w:cs="Tahoma"/>
                    <w:sz w:val="14"/>
                    <w:szCs w:val="14"/>
                  </w:rPr>
                  <w:t>Document File/Title:</w:t>
                </w:r>
              </w:p>
            </w:tc>
            <w:tc>
              <w:tcPr>
                <w:tcW w:w="2687" w:type="dxa"/>
                <w:shd w:val="clear" w:color="auto" w:fill="FFFFFF" w:themeFill="background1"/>
                <w:vAlign w:val="center"/>
              </w:tcPr>
              <w:p w14:paraId="3BDFAFAF" w14:textId="5ADF9F26" w:rsidR="004E576F" w:rsidRPr="0085167B" w:rsidRDefault="00BC5B8D" w:rsidP="00573486">
                <w:pPr>
                  <w:pStyle w:val="a5"/>
                  <w:rPr>
                    <w:b/>
                    <w:sz w:val="14"/>
                    <w:szCs w:val="14"/>
                  </w:rPr>
                </w:pPr>
                <w:r>
                  <w:rPr>
                    <w:b/>
                    <w:sz w:val="14"/>
                    <w:szCs w:val="14"/>
                  </w:rPr>
                  <w:t>QUOTE</w:t>
                </w:r>
                <w:r w:rsidR="00D77E25">
                  <w:rPr>
                    <w:b/>
                    <w:sz w:val="14"/>
                    <w:szCs w:val="14"/>
                  </w:rPr>
                  <w:t xml:space="preserve"> PREREQUISITES</w:t>
                </w:r>
              </w:p>
            </w:tc>
          </w:tr>
          <w:tr w:rsidR="004E576F" w:rsidRPr="00EE7083" w14:paraId="2A45E414" w14:textId="77777777" w:rsidTr="00764655">
            <w:trPr>
              <w:tblCellSpacing w:w="5" w:type="dxa"/>
            </w:trPr>
            <w:tc>
              <w:tcPr>
                <w:tcW w:w="1326" w:type="dxa"/>
                <w:shd w:val="clear" w:color="auto" w:fill="FFFFFF" w:themeFill="background1"/>
                <w:vAlign w:val="center"/>
              </w:tcPr>
              <w:p w14:paraId="7E4CF2A8" w14:textId="77777777" w:rsidR="004E576F" w:rsidRPr="00F51FCE" w:rsidRDefault="004E576F" w:rsidP="00573486">
                <w:pPr>
                  <w:pStyle w:val="a5"/>
                  <w:jc w:val="right"/>
                  <w:rPr>
                    <w:rFonts w:cs="Tahoma"/>
                    <w:sz w:val="14"/>
                    <w:szCs w:val="14"/>
                  </w:rPr>
                </w:pPr>
                <w:r w:rsidRPr="00F51FCE">
                  <w:rPr>
                    <w:rFonts w:cs="Tahoma"/>
                    <w:sz w:val="14"/>
                    <w:szCs w:val="14"/>
                  </w:rPr>
                  <w:t>Document Rev.:</w:t>
                </w:r>
              </w:p>
            </w:tc>
            <w:tc>
              <w:tcPr>
                <w:tcW w:w="2687" w:type="dxa"/>
                <w:shd w:val="clear" w:color="auto" w:fill="FFFFFF" w:themeFill="background1"/>
                <w:vAlign w:val="center"/>
              </w:tcPr>
              <w:p w14:paraId="69061AFA" w14:textId="77777777" w:rsidR="004E576F" w:rsidRPr="0085167B" w:rsidRDefault="004E576F" w:rsidP="00573486">
                <w:pPr>
                  <w:pStyle w:val="a5"/>
                  <w:rPr>
                    <w:b/>
                    <w:sz w:val="14"/>
                    <w:szCs w:val="14"/>
                  </w:rPr>
                </w:pPr>
                <w:r>
                  <w:rPr>
                    <w:b/>
                    <w:sz w:val="14"/>
                    <w:szCs w:val="14"/>
                  </w:rPr>
                  <w:t>01</w:t>
                </w:r>
              </w:p>
            </w:tc>
          </w:tr>
          <w:tr w:rsidR="004E576F" w:rsidRPr="00EE7083" w14:paraId="45DCCB56" w14:textId="77777777" w:rsidTr="00764655">
            <w:trPr>
              <w:tblCellSpacing w:w="5" w:type="dxa"/>
            </w:trPr>
            <w:tc>
              <w:tcPr>
                <w:tcW w:w="1326" w:type="dxa"/>
                <w:shd w:val="clear" w:color="auto" w:fill="FFFFFF" w:themeFill="background1"/>
                <w:vAlign w:val="center"/>
              </w:tcPr>
              <w:p w14:paraId="564BA563" w14:textId="77777777" w:rsidR="004E576F" w:rsidRPr="00F51FCE" w:rsidRDefault="004E576F" w:rsidP="00573486">
                <w:pPr>
                  <w:pStyle w:val="a5"/>
                  <w:jc w:val="right"/>
                  <w:rPr>
                    <w:rFonts w:cs="Tahoma"/>
                    <w:sz w:val="14"/>
                    <w:szCs w:val="14"/>
                  </w:rPr>
                </w:pPr>
                <w:r w:rsidRPr="00F51FCE">
                  <w:rPr>
                    <w:rFonts w:cs="Tahoma"/>
                    <w:sz w:val="14"/>
                    <w:szCs w:val="14"/>
                  </w:rPr>
                  <w:t>ISO Document No:</w:t>
                </w:r>
              </w:p>
            </w:tc>
            <w:tc>
              <w:tcPr>
                <w:tcW w:w="2687" w:type="dxa"/>
                <w:shd w:val="clear" w:color="auto" w:fill="FFFFFF" w:themeFill="background1"/>
                <w:vAlign w:val="center"/>
              </w:tcPr>
              <w:p w14:paraId="2F14A3CD" w14:textId="0023B025" w:rsidR="004E576F" w:rsidRPr="0085167B" w:rsidRDefault="00BC5B8D" w:rsidP="00573486">
                <w:pPr>
                  <w:pStyle w:val="a5"/>
                  <w:rPr>
                    <w:b/>
                    <w:sz w:val="14"/>
                    <w:szCs w:val="14"/>
                  </w:rPr>
                </w:pPr>
                <w:r>
                  <w:rPr>
                    <w:b/>
                    <w:sz w:val="14"/>
                    <w:szCs w:val="14"/>
                  </w:rPr>
                  <w:t>TBA</w:t>
                </w:r>
              </w:p>
            </w:tc>
          </w:tr>
        </w:tbl>
        <w:p w14:paraId="4271703E" w14:textId="77777777" w:rsidR="004E576F" w:rsidRPr="000541DB" w:rsidRDefault="004E576F" w:rsidP="00573486">
          <w:pPr>
            <w:pStyle w:val="a6"/>
            <w:rPr>
              <w:sz w:val="14"/>
              <w:szCs w:val="14"/>
            </w:rPr>
          </w:pPr>
        </w:p>
      </w:tc>
      <w:tc>
        <w:tcPr>
          <w:tcW w:w="1132" w:type="dxa"/>
          <w:vAlign w:val="bottom"/>
        </w:tcPr>
        <w:p w14:paraId="14EBD7BD" w14:textId="1BC475E2" w:rsidR="004E576F" w:rsidRPr="00D23B62" w:rsidRDefault="004E576F" w:rsidP="00573486">
          <w:pPr>
            <w:pStyle w:val="a6"/>
            <w:jc w:val="right"/>
            <w:rPr>
              <w:sz w:val="16"/>
              <w:szCs w:val="16"/>
            </w:rPr>
          </w:pPr>
          <w:r w:rsidRPr="00D23B62">
            <w:rPr>
              <w:sz w:val="16"/>
              <w:szCs w:val="16"/>
            </w:rPr>
            <w:fldChar w:fldCharType="begin"/>
          </w:r>
          <w:r w:rsidRPr="00D23B62">
            <w:rPr>
              <w:sz w:val="16"/>
              <w:szCs w:val="16"/>
            </w:rPr>
            <w:instrText>PAGE   \* MERGEFORMAT</w:instrText>
          </w:r>
          <w:r w:rsidRPr="00D23B62">
            <w:rPr>
              <w:sz w:val="16"/>
              <w:szCs w:val="16"/>
            </w:rPr>
            <w:fldChar w:fldCharType="separate"/>
          </w:r>
          <w:r w:rsidR="004570C8" w:rsidRPr="004570C8">
            <w:rPr>
              <w:b/>
              <w:bCs/>
              <w:noProof/>
              <w:sz w:val="16"/>
              <w:szCs w:val="16"/>
              <w:lang w:val="el-GR"/>
            </w:rPr>
            <w:t>10</w:t>
          </w:r>
          <w:r w:rsidRPr="00D23B62">
            <w:rPr>
              <w:b/>
              <w:bCs/>
              <w:sz w:val="16"/>
              <w:szCs w:val="16"/>
            </w:rPr>
            <w:fldChar w:fldCharType="end"/>
          </w:r>
          <w:r w:rsidRPr="00D23B62">
            <w:rPr>
              <w:b/>
              <w:bCs/>
              <w:sz w:val="16"/>
              <w:szCs w:val="16"/>
              <w:lang w:val="el-GR"/>
            </w:rPr>
            <w:t xml:space="preserve"> </w:t>
          </w:r>
          <w:r w:rsidRPr="00D23B62">
            <w:rPr>
              <w:sz w:val="16"/>
              <w:szCs w:val="16"/>
              <w:lang w:val="el-GR"/>
            </w:rPr>
            <w:t>|</w:t>
          </w:r>
          <w:r w:rsidRPr="00D23B62">
            <w:rPr>
              <w:b/>
              <w:bCs/>
              <w:sz w:val="16"/>
              <w:szCs w:val="16"/>
              <w:lang w:val="el-GR"/>
            </w:rPr>
            <w:t xml:space="preserve"> </w:t>
          </w:r>
          <w:r w:rsidRPr="00D23B62">
            <w:rPr>
              <w:spacing w:val="60"/>
              <w:sz w:val="16"/>
              <w:szCs w:val="16"/>
            </w:rPr>
            <w:t>Page</w:t>
          </w:r>
        </w:p>
      </w:tc>
    </w:tr>
    <w:tr w:rsidR="004E576F" w14:paraId="75C2228A" w14:textId="77777777" w:rsidTr="00764655">
      <w:tc>
        <w:tcPr>
          <w:tcW w:w="10632" w:type="dxa"/>
          <w:gridSpan w:val="4"/>
          <w:vAlign w:val="bottom"/>
        </w:tcPr>
        <w:p w14:paraId="038A8FFA" w14:textId="77777777" w:rsidR="004E576F" w:rsidRPr="00012398" w:rsidRDefault="004E576F" w:rsidP="00573486">
          <w:pPr>
            <w:spacing w:before="60"/>
            <w:rPr>
              <w:rFonts w:ascii="Trebuchet MS" w:hAnsi="Trebuchet MS" w:cs="Tahoma"/>
              <w:sz w:val="14"/>
              <w:szCs w:val="14"/>
            </w:rPr>
          </w:pPr>
          <w:r w:rsidRPr="00B526EF">
            <w:rPr>
              <w:rFonts w:ascii="Trebuchet MS" w:hAnsi="Trebuchet MS" w:cs="Calibri"/>
              <w:color w:val="BFBFBF" w:themeColor="background1" w:themeShade="BF"/>
              <w:sz w:val="14"/>
              <w:szCs w:val="14"/>
            </w:rPr>
            <w:t>This classified document contains proprietary information and is intended for use by Marex Subsea Welds Ltd and its personnel and only. The contents of this document shall not be altered without formal approval of Marex Subsea Welds Ltd. The copyright of this document is forbidden. This document is part of Marex Subsea Welds Ltd ISO 9001:2008 Quality Manual System under the accreditation of ABS Evaluation.</w:t>
          </w:r>
        </w:p>
      </w:tc>
    </w:tr>
  </w:tbl>
  <w:p w14:paraId="19D39DE5" w14:textId="25CE820C" w:rsidR="004E576F" w:rsidRDefault="004E57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ED7BB" w14:textId="77777777" w:rsidR="007E679B" w:rsidRDefault="007E679B" w:rsidP="00C346A1">
      <w:pPr>
        <w:spacing w:after="0"/>
      </w:pPr>
      <w:r>
        <w:separator/>
      </w:r>
    </w:p>
  </w:footnote>
  <w:footnote w:type="continuationSeparator" w:id="0">
    <w:p w14:paraId="6611050D" w14:textId="77777777" w:rsidR="007E679B" w:rsidRDefault="007E679B" w:rsidP="00C346A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4"/>
      <w:tblW w:w="9642"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7"/>
      <w:gridCol w:w="2758"/>
      <w:gridCol w:w="2693"/>
      <w:gridCol w:w="2554"/>
    </w:tblGrid>
    <w:tr w:rsidR="004E576F" w14:paraId="7BBFCCD6" w14:textId="77777777" w:rsidTr="00FD5E46">
      <w:trPr>
        <w:trHeight w:val="1348"/>
        <w:tblCellSpacing w:w="28" w:type="dxa"/>
      </w:trPr>
      <w:tc>
        <w:tcPr>
          <w:tcW w:w="1553" w:type="dxa"/>
        </w:tcPr>
        <w:p w14:paraId="627F4EE2" w14:textId="77777777" w:rsidR="004E576F" w:rsidRDefault="004E576F" w:rsidP="00C346A1">
          <w:pPr>
            <w:pStyle w:val="a5"/>
          </w:pPr>
          <w:r>
            <w:rPr>
              <w:noProof/>
            </w:rPr>
            <w:drawing>
              <wp:inline distT="0" distB="0" distL="0" distR="0" wp14:anchorId="71332FD0" wp14:editId="53BE2F7B">
                <wp:extent cx="745413" cy="792000"/>
                <wp:effectExtent l="0" t="0" r="0" b="8255"/>
                <wp:docPr id="63" name="Εικόνα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SW_logo_Final_Sign.png"/>
                        <pic:cNvPicPr/>
                      </pic:nvPicPr>
                      <pic:blipFill>
                        <a:blip r:embed="rId1">
                          <a:extLst>
                            <a:ext uri="{28A0092B-C50C-407E-A947-70E740481C1C}">
                              <a14:useLocalDpi xmlns:a14="http://schemas.microsoft.com/office/drawing/2010/main" val="0"/>
                            </a:ext>
                          </a:extLst>
                        </a:blip>
                        <a:stretch>
                          <a:fillRect/>
                        </a:stretch>
                      </pic:blipFill>
                      <pic:spPr>
                        <a:xfrm>
                          <a:off x="0" y="0"/>
                          <a:ext cx="745413" cy="792000"/>
                        </a:xfrm>
                        <a:prstGeom prst="rect">
                          <a:avLst/>
                        </a:prstGeom>
                      </pic:spPr>
                    </pic:pic>
                  </a:graphicData>
                </a:graphic>
              </wp:inline>
            </w:drawing>
          </w:r>
        </w:p>
      </w:tc>
      <w:tc>
        <w:tcPr>
          <w:tcW w:w="2702" w:type="dxa"/>
          <w:tcBorders>
            <w:left w:val="single" w:sz="2" w:space="0" w:color="auto"/>
          </w:tcBorders>
          <w:shd w:val="clear" w:color="auto" w:fill="FFFFFF" w:themeFill="background1"/>
        </w:tcPr>
        <w:p w14:paraId="490225B1" w14:textId="77777777" w:rsidR="004E576F" w:rsidRPr="00781538" w:rsidRDefault="004E576F" w:rsidP="00C346A1">
          <w:pPr>
            <w:pStyle w:val="a5"/>
            <w:jc w:val="both"/>
            <w:rPr>
              <w:rFonts w:cs="Tahoma"/>
              <w:b/>
              <w:sz w:val="16"/>
              <w:szCs w:val="16"/>
            </w:rPr>
          </w:pPr>
          <w:r w:rsidRPr="00781538">
            <w:rPr>
              <w:rFonts w:cs="Tahoma"/>
              <w:b/>
              <w:sz w:val="16"/>
              <w:szCs w:val="16"/>
            </w:rPr>
            <w:t>Marex Subsea Welds Ltd (CY)</w:t>
          </w:r>
        </w:p>
        <w:p w14:paraId="726CDF39" w14:textId="77777777" w:rsidR="004E576F" w:rsidRPr="00781538" w:rsidRDefault="004E576F" w:rsidP="00C346A1">
          <w:pPr>
            <w:pStyle w:val="a5"/>
            <w:jc w:val="both"/>
            <w:rPr>
              <w:rFonts w:cs="Tahoma"/>
              <w:sz w:val="14"/>
              <w:szCs w:val="14"/>
            </w:rPr>
          </w:pPr>
          <w:r w:rsidRPr="00781538">
            <w:rPr>
              <w:rFonts w:cs="Tahoma"/>
              <w:sz w:val="14"/>
              <w:szCs w:val="14"/>
            </w:rPr>
            <w:t>9 Archbishop Makarios III Street</w:t>
          </w:r>
        </w:p>
        <w:p w14:paraId="55BC8B70" w14:textId="77777777" w:rsidR="004E576F" w:rsidRPr="00781538" w:rsidRDefault="004E576F" w:rsidP="00C346A1">
          <w:pPr>
            <w:pStyle w:val="a5"/>
            <w:jc w:val="both"/>
            <w:rPr>
              <w:rFonts w:cs="Tahoma"/>
              <w:sz w:val="14"/>
              <w:szCs w:val="14"/>
            </w:rPr>
          </w:pPr>
          <w:r w:rsidRPr="00781538">
            <w:rPr>
              <w:rFonts w:cs="Tahoma"/>
              <w:sz w:val="14"/>
              <w:szCs w:val="14"/>
            </w:rPr>
            <w:t>CY 1065 – Nicosia – Cyprus</w:t>
          </w:r>
        </w:p>
        <w:p w14:paraId="3D3E19BC" w14:textId="77777777" w:rsidR="004E576F" w:rsidRPr="00781538" w:rsidRDefault="004E576F" w:rsidP="00C346A1">
          <w:pPr>
            <w:pStyle w:val="a5"/>
            <w:jc w:val="both"/>
            <w:rPr>
              <w:rFonts w:cs="Tahoma"/>
              <w:sz w:val="14"/>
              <w:szCs w:val="14"/>
            </w:rPr>
          </w:pPr>
          <w:r w:rsidRPr="00781538">
            <w:rPr>
              <w:rFonts w:cs="Tahoma"/>
              <w:sz w:val="14"/>
              <w:szCs w:val="14"/>
            </w:rPr>
            <w:t>Tel.: +357 2226 8362</w:t>
          </w:r>
        </w:p>
        <w:p w14:paraId="126E172B" w14:textId="77777777" w:rsidR="004E576F" w:rsidRPr="00781538" w:rsidRDefault="004E576F" w:rsidP="00C346A1">
          <w:pPr>
            <w:pStyle w:val="a5"/>
            <w:jc w:val="both"/>
            <w:rPr>
              <w:rFonts w:cs="Tahoma"/>
              <w:sz w:val="14"/>
              <w:szCs w:val="14"/>
            </w:rPr>
          </w:pPr>
          <w:r w:rsidRPr="00781538">
            <w:rPr>
              <w:rFonts w:cs="Tahoma"/>
              <w:sz w:val="14"/>
              <w:szCs w:val="14"/>
            </w:rPr>
            <w:t>Fax: +357 2258 4962</w:t>
          </w:r>
        </w:p>
        <w:p w14:paraId="247B863E" w14:textId="77777777" w:rsidR="004E576F" w:rsidRPr="00781538" w:rsidRDefault="004E576F" w:rsidP="00C346A1">
          <w:pPr>
            <w:pStyle w:val="a5"/>
            <w:jc w:val="both"/>
            <w:rPr>
              <w:rFonts w:cs="Tahoma"/>
              <w:sz w:val="14"/>
              <w:szCs w:val="14"/>
            </w:rPr>
          </w:pPr>
          <w:r w:rsidRPr="00781538">
            <w:rPr>
              <w:rFonts w:cs="Tahoma"/>
              <w:sz w:val="14"/>
              <w:szCs w:val="14"/>
            </w:rPr>
            <w:t xml:space="preserve">E-mail: </w:t>
          </w:r>
          <w:hyperlink r:id="rId2" w:history="1">
            <w:r w:rsidRPr="00781538">
              <w:rPr>
                <w:rStyle w:val="-"/>
                <w:rFonts w:cs="Tahoma"/>
                <w:sz w:val="14"/>
                <w:szCs w:val="14"/>
              </w:rPr>
              <w:t>info@marexsubseawelds.com</w:t>
            </w:r>
          </w:hyperlink>
        </w:p>
        <w:p w14:paraId="31D9C626" w14:textId="77777777" w:rsidR="004E576F" w:rsidRPr="00747F6F" w:rsidRDefault="004E576F" w:rsidP="00C346A1">
          <w:pPr>
            <w:pStyle w:val="a5"/>
            <w:jc w:val="both"/>
            <w:rPr>
              <w:rFonts w:cs="Tahoma"/>
              <w:sz w:val="16"/>
              <w:szCs w:val="16"/>
            </w:rPr>
          </w:pPr>
          <w:r w:rsidRPr="00781538">
            <w:rPr>
              <w:rFonts w:cs="Tahoma"/>
              <w:sz w:val="14"/>
              <w:szCs w:val="14"/>
            </w:rPr>
            <w:t xml:space="preserve">Web: </w:t>
          </w:r>
          <w:hyperlink r:id="rId3" w:history="1">
            <w:r w:rsidRPr="00781538">
              <w:rPr>
                <w:rStyle w:val="-"/>
                <w:rFonts w:cs="Tahoma"/>
                <w:sz w:val="14"/>
                <w:szCs w:val="14"/>
              </w:rPr>
              <w:t>www.marexsubseawelds.com</w:t>
            </w:r>
          </w:hyperlink>
        </w:p>
      </w:tc>
      <w:tc>
        <w:tcPr>
          <w:tcW w:w="2637" w:type="dxa"/>
          <w:tcBorders>
            <w:left w:val="single" w:sz="2" w:space="0" w:color="auto"/>
            <w:right w:val="single" w:sz="4" w:space="0" w:color="auto"/>
          </w:tcBorders>
          <w:shd w:val="clear" w:color="auto" w:fill="FFFFFF" w:themeFill="background1"/>
        </w:tcPr>
        <w:p w14:paraId="0A93808A" w14:textId="77777777" w:rsidR="004E576F" w:rsidRPr="00781538" w:rsidRDefault="004E576F" w:rsidP="00C346A1">
          <w:pPr>
            <w:pStyle w:val="a5"/>
            <w:jc w:val="both"/>
            <w:rPr>
              <w:rFonts w:cs="Tahoma"/>
              <w:b/>
              <w:sz w:val="16"/>
              <w:szCs w:val="16"/>
            </w:rPr>
          </w:pPr>
          <w:r w:rsidRPr="00781538">
            <w:rPr>
              <w:rFonts w:cs="Tahoma"/>
              <w:b/>
              <w:sz w:val="16"/>
              <w:szCs w:val="16"/>
            </w:rPr>
            <w:t>Marex Subsea Welds Ltd (GR)</w:t>
          </w:r>
        </w:p>
        <w:p w14:paraId="57B6F4B7" w14:textId="0B7C9BAF" w:rsidR="004E576F" w:rsidRPr="00781538" w:rsidRDefault="00CF0230" w:rsidP="00C346A1">
          <w:pPr>
            <w:pStyle w:val="a5"/>
            <w:jc w:val="both"/>
            <w:rPr>
              <w:rFonts w:cs="Tahoma"/>
              <w:sz w:val="14"/>
              <w:szCs w:val="14"/>
            </w:rPr>
          </w:pPr>
          <w:r>
            <w:rPr>
              <w:rFonts w:cs="Tahoma"/>
              <w:sz w:val="14"/>
              <w:szCs w:val="14"/>
            </w:rPr>
            <w:t>33 Agiou Ioannou Theologou Street</w:t>
          </w:r>
        </w:p>
        <w:p w14:paraId="20D6EE5E" w14:textId="4200D1E8" w:rsidR="004E576F" w:rsidRPr="00781538" w:rsidRDefault="004E576F" w:rsidP="00C346A1">
          <w:pPr>
            <w:pStyle w:val="a5"/>
            <w:jc w:val="both"/>
            <w:rPr>
              <w:rFonts w:cs="Tahoma"/>
              <w:sz w:val="14"/>
              <w:szCs w:val="14"/>
            </w:rPr>
          </w:pPr>
          <w:r w:rsidRPr="00781538">
            <w:rPr>
              <w:rFonts w:cs="Tahoma"/>
              <w:sz w:val="14"/>
              <w:szCs w:val="14"/>
            </w:rPr>
            <w:t>P.O. 1367</w:t>
          </w:r>
          <w:r w:rsidR="00CF0230">
            <w:rPr>
              <w:rFonts w:cs="Tahoma"/>
              <w:sz w:val="14"/>
              <w:szCs w:val="14"/>
            </w:rPr>
            <w:t>2</w:t>
          </w:r>
          <w:r w:rsidRPr="00781538">
            <w:rPr>
              <w:rFonts w:cs="Tahoma"/>
              <w:sz w:val="14"/>
              <w:szCs w:val="14"/>
            </w:rPr>
            <w:t xml:space="preserve"> – A</w:t>
          </w:r>
          <w:r w:rsidR="00CF0230">
            <w:rPr>
              <w:rFonts w:cs="Tahoma"/>
              <w:sz w:val="14"/>
              <w:szCs w:val="14"/>
            </w:rPr>
            <w:t>c</w:t>
          </w:r>
          <w:r w:rsidRPr="00781538">
            <w:rPr>
              <w:rFonts w:cs="Tahoma"/>
              <w:sz w:val="14"/>
              <w:szCs w:val="14"/>
            </w:rPr>
            <w:t>harnes - Greece</w:t>
          </w:r>
        </w:p>
        <w:p w14:paraId="7083567A" w14:textId="77777777" w:rsidR="004E576F" w:rsidRPr="00781538" w:rsidRDefault="004E576F" w:rsidP="00C346A1">
          <w:pPr>
            <w:pStyle w:val="a5"/>
            <w:jc w:val="both"/>
            <w:rPr>
              <w:rFonts w:cs="Tahoma"/>
              <w:sz w:val="14"/>
              <w:szCs w:val="14"/>
            </w:rPr>
          </w:pPr>
          <w:r w:rsidRPr="00781538">
            <w:rPr>
              <w:rFonts w:cs="Tahoma"/>
              <w:sz w:val="14"/>
              <w:szCs w:val="14"/>
            </w:rPr>
            <w:t>Tel.: +30 210 24 31 931</w:t>
          </w:r>
        </w:p>
        <w:p w14:paraId="79996759" w14:textId="77777777" w:rsidR="004E576F" w:rsidRPr="00781538" w:rsidRDefault="004E576F" w:rsidP="00C346A1">
          <w:pPr>
            <w:pStyle w:val="a5"/>
            <w:jc w:val="both"/>
            <w:rPr>
              <w:rFonts w:cs="Tahoma"/>
              <w:sz w:val="14"/>
              <w:szCs w:val="14"/>
            </w:rPr>
          </w:pPr>
          <w:r w:rsidRPr="00781538">
            <w:rPr>
              <w:rFonts w:cs="Tahoma"/>
              <w:sz w:val="14"/>
              <w:szCs w:val="14"/>
            </w:rPr>
            <w:t>Fax: +30 210 24 31 931</w:t>
          </w:r>
        </w:p>
        <w:p w14:paraId="0D1ECA3B" w14:textId="77777777" w:rsidR="004E576F" w:rsidRPr="00781538" w:rsidRDefault="004E576F" w:rsidP="00C346A1">
          <w:pPr>
            <w:pStyle w:val="a5"/>
            <w:jc w:val="both"/>
            <w:rPr>
              <w:rFonts w:cs="Tahoma"/>
              <w:sz w:val="14"/>
              <w:szCs w:val="14"/>
            </w:rPr>
          </w:pPr>
          <w:r w:rsidRPr="00781538">
            <w:rPr>
              <w:rFonts w:cs="Tahoma"/>
              <w:sz w:val="14"/>
              <w:szCs w:val="14"/>
            </w:rPr>
            <w:t xml:space="preserve">E-mail: </w:t>
          </w:r>
          <w:hyperlink r:id="rId4" w:history="1">
            <w:r w:rsidRPr="00781538">
              <w:rPr>
                <w:rStyle w:val="-"/>
                <w:rFonts w:cs="Tahoma"/>
                <w:sz w:val="14"/>
                <w:szCs w:val="14"/>
              </w:rPr>
              <w:t>info@marexsubseawelds.com</w:t>
            </w:r>
          </w:hyperlink>
        </w:p>
        <w:p w14:paraId="7140E783" w14:textId="77777777" w:rsidR="004E576F" w:rsidRPr="00747F6F" w:rsidRDefault="004E576F" w:rsidP="00C346A1">
          <w:pPr>
            <w:pStyle w:val="a5"/>
            <w:jc w:val="both"/>
            <w:rPr>
              <w:rFonts w:cs="Tahoma"/>
              <w:sz w:val="16"/>
              <w:szCs w:val="16"/>
            </w:rPr>
          </w:pPr>
          <w:r w:rsidRPr="00781538">
            <w:rPr>
              <w:rFonts w:cs="Tahoma"/>
              <w:sz w:val="14"/>
              <w:szCs w:val="14"/>
            </w:rPr>
            <w:t xml:space="preserve">Web: </w:t>
          </w:r>
          <w:hyperlink r:id="rId5" w:history="1">
            <w:r w:rsidRPr="00781538">
              <w:rPr>
                <w:rStyle w:val="-"/>
                <w:rFonts w:cs="Tahoma"/>
                <w:sz w:val="14"/>
                <w:szCs w:val="14"/>
              </w:rPr>
              <w:t>www.marexsubseawelds.com</w:t>
            </w:r>
          </w:hyperlink>
        </w:p>
      </w:tc>
      <w:tc>
        <w:tcPr>
          <w:tcW w:w="2470" w:type="dxa"/>
          <w:shd w:val="clear" w:color="auto" w:fill="FFFFFF" w:themeFill="background1"/>
          <w:vAlign w:val="center"/>
        </w:tcPr>
        <w:p w14:paraId="61FE81A0" w14:textId="77777777" w:rsidR="004E576F" w:rsidRPr="00060EB5" w:rsidRDefault="004E576F" w:rsidP="00C346A1">
          <w:pPr>
            <w:pStyle w:val="a5"/>
            <w:rPr>
              <w:rFonts w:cs="Tahoma"/>
              <w:sz w:val="12"/>
              <w:szCs w:val="12"/>
            </w:rPr>
          </w:pPr>
        </w:p>
      </w:tc>
    </w:tr>
  </w:tbl>
  <w:p w14:paraId="0822154C" w14:textId="2E928ECD" w:rsidR="004E576F" w:rsidRDefault="00000000">
    <w:pPr>
      <w:pStyle w:val="a5"/>
    </w:pPr>
    <w:bookmarkStart w:id="7" w:name="_Hlk501188400"/>
    <w:r>
      <w:pict w14:anchorId="42305155">
        <v:rect id="_x0000_i1025" style="width:524.45pt;height:1pt" o:hralign="center" o:hrstd="t" o:hrnoshade="t" o:hr="t" fillcolor="#0070c0" stroked="f"/>
      </w:pict>
    </w:r>
    <w:bookmarkEnd w:id="7"/>
  </w:p>
  <w:p w14:paraId="1E97B949" w14:textId="77777777" w:rsidR="004E576F" w:rsidRDefault="004E57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B73A8" w14:textId="65292612" w:rsidR="004E576F" w:rsidRPr="00635084" w:rsidRDefault="00D77E25" w:rsidP="00635084">
    <w:pPr>
      <w:rPr>
        <w:rFonts w:cs="Tahoma"/>
        <w:sz w:val="14"/>
        <w:szCs w:val="14"/>
      </w:rPr>
    </w:pPr>
    <w:r>
      <w:rPr>
        <w:rFonts w:cs="Tahoma"/>
        <w:sz w:val="14"/>
        <w:szCs w:val="14"/>
      </w:rPr>
      <w:t>MSSW-ED-00</w:t>
    </w:r>
    <w:r w:rsidR="00461C1D">
      <w:rPr>
        <w:rFonts w:cs="Tahoma"/>
        <w:sz w:val="14"/>
        <w:szCs w:val="14"/>
      </w:rPr>
      <w:t>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46E66"/>
    <w:multiLevelType w:val="hybridMultilevel"/>
    <w:tmpl w:val="F2486E54"/>
    <w:lvl w:ilvl="0" w:tplc="9A4AAA40">
      <w:start w:val="2017"/>
      <w:numFmt w:val="bullet"/>
      <w:lvlText w:val="-"/>
      <w:lvlJc w:val="left"/>
      <w:pPr>
        <w:ind w:left="720" w:hanging="360"/>
      </w:pPr>
      <w:rPr>
        <w:rFonts w:ascii="Tahoma" w:eastAsia="MS Mincho" w:hAnsi="Tahoma"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444373"/>
    <w:multiLevelType w:val="hybridMultilevel"/>
    <w:tmpl w:val="B950BAA8"/>
    <w:lvl w:ilvl="0" w:tplc="CC102BB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557BBA"/>
    <w:multiLevelType w:val="multilevel"/>
    <w:tmpl w:val="DB7CB962"/>
    <w:lvl w:ilvl="0">
      <w:start w:val="1"/>
      <w:numFmt w:val="decimal"/>
      <w:pStyle w:val="a"/>
      <w:lvlText w:val="%1."/>
      <w:lvlJc w:val="left"/>
      <w:pPr>
        <w:tabs>
          <w:tab w:val="num" w:pos="720"/>
        </w:tabs>
        <w:ind w:left="720" w:hanging="720"/>
      </w:pPr>
    </w:lvl>
    <w:lvl w:ilvl="1">
      <w:start w:val="1"/>
      <w:numFmt w:val="decimal"/>
      <w:pStyle w:val="a"/>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F506676"/>
    <w:multiLevelType w:val="multilevel"/>
    <w:tmpl w:val="21922838"/>
    <w:lvl w:ilvl="0">
      <w:start w:val="1"/>
      <w:numFmt w:val="decimal"/>
      <w:pStyle w:val="1"/>
      <w:lvlText w:val="%1"/>
      <w:lvlJc w:val="left"/>
      <w:pPr>
        <w:ind w:left="432" w:hanging="432"/>
      </w:pPr>
      <w:rPr>
        <w:rFonts w:hint="default"/>
        <w:bCs w:val="0"/>
        <w:i w:val="0"/>
        <w:iCs w:val="0"/>
        <w:cap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num w:numId="1" w16cid:durableId="2103332677">
    <w:abstractNumId w:val="2"/>
  </w:num>
  <w:num w:numId="2" w16cid:durableId="686907755">
    <w:abstractNumId w:val="3"/>
  </w:num>
  <w:num w:numId="3" w16cid:durableId="1531258999">
    <w:abstractNumId w:val="1"/>
  </w:num>
  <w:num w:numId="4" w16cid:durableId="149398325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Ez3sh2ggif/3EKqJRfyIMrDR+7JpWpfvYXzObWrBXwbBpGFt3j1hSsFb+tS3Mb9kGrSR8xVozEgxVofurNC0iQ==" w:salt="9HAjdux7rHk64pekUdZmbQ=="/>
  <w:defaultTabStop w:val="28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4AC"/>
    <w:rsid w:val="000051D3"/>
    <w:rsid w:val="0002085A"/>
    <w:rsid w:val="00025160"/>
    <w:rsid w:val="00026BFE"/>
    <w:rsid w:val="00027C74"/>
    <w:rsid w:val="000362AA"/>
    <w:rsid w:val="000403A0"/>
    <w:rsid w:val="00063068"/>
    <w:rsid w:val="00072645"/>
    <w:rsid w:val="0008666A"/>
    <w:rsid w:val="000945ED"/>
    <w:rsid w:val="00096218"/>
    <w:rsid w:val="000B5D32"/>
    <w:rsid w:val="000D2ECF"/>
    <w:rsid w:val="000E3A70"/>
    <w:rsid w:val="000E3E5B"/>
    <w:rsid w:val="000E5056"/>
    <w:rsid w:val="000E5549"/>
    <w:rsid w:val="000E7108"/>
    <w:rsid w:val="000F2753"/>
    <w:rsid w:val="000F2FA2"/>
    <w:rsid w:val="000F554E"/>
    <w:rsid w:val="00101A10"/>
    <w:rsid w:val="001213BF"/>
    <w:rsid w:val="00126420"/>
    <w:rsid w:val="00136A7F"/>
    <w:rsid w:val="0014136B"/>
    <w:rsid w:val="00143823"/>
    <w:rsid w:val="0014387A"/>
    <w:rsid w:val="0014436C"/>
    <w:rsid w:val="00147ECB"/>
    <w:rsid w:val="00151DCF"/>
    <w:rsid w:val="00157397"/>
    <w:rsid w:val="00157ABE"/>
    <w:rsid w:val="001619BE"/>
    <w:rsid w:val="0016747C"/>
    <w:rsid w:val="00173666"/>
    <w:rsid w:val="001866D9"/>
    <w:rsid w:val="00195019"/>
    <w:rsid w:val="001A09E4"/>
    <w:rsid w:val="001A1E5D"/>
    <w:rsid w:val="001A4E9A"/>
    <w:rsid w:val="001B2742"/>
    <w:rsid w:val="001B419E"/>
    <w:rsid w:val="001F554B"/>
    <w:rsid w:val="001F7D87"/>
    <w:rsid w:val="00212BAE"/>
    <w:rsid w:val="002152D3"/>
    <w:rsid w:val="0022034D"/>
    <w:rsid w:val="00223B50"/>
    <w:rsid w:val="002318BF"/>
    <w:rsid w:val="00234300"/>
    <w:rsid w:val="00250438"/>
    <w:rsid w:val="00253453"/>
    <w:rsid w:val="00253E94"/>
    <w:rsid w:val="00256A81"/>
    <w:rsid w:val="00261930"/>
    <w:rsid w:val="00265584"/>
    <w:rsid w:val="002752D5"/>
    <w:rsid w:val="002832F8"/>
    <w:rsid w:val="00291CF5"/>
    <w:rsid w:val="002B3999"/>
    <w:rsid w:val="002C5C77"/>
    <w:rsid w:val="002C7EB1"/>
    <w:rsid w:val="002D1A75"/>
    <w:rsid w:val="002D77CA"/>
    <w:rsid w:val="002E4066"/>
    <w:rsid w:val="002E41B2"/>
    <w:rsid w:val="002F19AF"/>
    <w:rsid w:val="002F7EA4"/>
    <w:rsid w:val="00304AF8"/>
    <w:rsid w:val="00315EAB"/>
    <w:rsid w:val="0034029B"/>
    <w:rsid w:val="00347B37"/>
    <w:rsid w:val="00355B7F"/>
    <w:rsid w:val="00361147"/>
    <w:rsid w:val="00385ABF"/>
    <w:rsid w:val="003A0E9E"/>
    <w:rsid w:val="003A0EA2"/>
    <w:rsid w:val="003A67AE"/>
    <w:rsid w:val="003C6222"/>
    <w:rsid w:val="003D22C5"/>
    <w:rsid w:val="003E110A"/>
    <w:rsid w:val="003E4FFB"/>
    <w:rsid w:val="003F0A24"/>
    <w:rsid w:val="00403CA3"/>
    <w:rsid w:val="004052BF"/>
    <w:rsid w:val="00410A92"/>
    <w:rsid w:val="004208F9"/>
    <w:rsid w:val="004224DC"/>
    <w:rsid w:val="00424F2A"/>
    <w:rsid w:val="004264AD"/>
    <w:rsid w:val="004407AD"/>
    <w:rsid w:val="004501F7"/>
    <w:rsid w:val="00455301"/>
    <w:rsid w:val="004570C8"/>
    <w:rsid w:val="00461C1D"/>
    <w:rsid w:val="00466BF9"/>
    <w:rsid w:val="0047358C"/>
    <w:rsid w:val="00484599"/>
    <w:rsid w:val="00486E69"/>
    <w:rsid w:val="00495C54"/>
    <w:rsid w:val="0049668A"/>
    <w:rsid w:val="00497D60"/>
    <w:rsid w:val="004A2455"/>
    <w:rsid w:val="004A7D68"/>
    <w:rsid w:val="004B1F6D"/>
    <w:rsid w:val="004B33A1"/>
    <w:rsid w:val="004D4F09"/>
    <w:rsid w:val="004E2BFE"/>
    <w:rsid w:val="004E576F"/>
    <w:rsid w:val="004F01C3"/>
    <w:rsid w:val="00505FD2"/>
    <w:rsid w:val="00520888"/>
    <w:rsid w:val="005254D0"/>
    <w:rsid w:val="00530663"/>
    <w:rsid w:val="005460AB"/>
    <w:rsid w:val="005514EA"/>
    <w:rsid w:val="00557A9B"/>
    <w:rsid w:val="005730A8"/>
    <w:rsid w:val="00573486"/>
    <w:rsid w:val="00574B7E"/>
    <w:rsid w:val="00576A59"/>
    <w:rsid w:val="0058459D"/>
    <w:rsid w:val="005858BE"/>
    <w:rsid w:val="005865F8"/>
    <w:rsid w:val="00587FFA"/>
    <w:rsid w:val="005A25F3"/>
    <w:rsid w:val="005A3E5B"/>
    <w:rsid w:val="005B0D0F"/>
    <w:rsid w:val="005B41DC"/>
    <w:rsid w:val="005C6861"/>
    <w:rsid w:val="005C68CE"/>
    <w:rsid w:val="005C6A6C"/>
    <w:rsid w:val="005E210C"/>
    <w:rsid w:val="005E333C"/>
    <w:rsid w:val="005E527B"/>
    <w:rsid w:val="005E5652"/>
    <w:rsid w:val="005F2977"/>
    <w:rsid w:val="005F371F"/>
    <w:rsid w:val="005F4D40"/>
    <w:rsid w:val="00607097"/>
    <w:rsid w:val="00611B4A"/>
    <w:rsid w:val="00612AC5"/>
    <w:rsid w:val="0061467D"/>
    <w:rsid w:val="006171B5"/>
    <w:rsid w:val="00622258"/>
    <w:rsid w:val="006249DD"/>
    <w:rsid w:val="00625E59"/>
    <w:rsid w:val="00635084"/>
    <w:rsid w:val="0064496B"/>
    <w:rsid w:val="00645D7B"/>
    <w:rsid w:val="00645E42"/>
    <w:rsid w:val="00660A83"/>
    <w:rsid w:val="0066259C"/>
    <w:rsid w:val="0068295C"/>
    <w:rsid w:val="00692477"/>
    <w:rsid w:val="006967A3"/>
    <w:rsid w:val="006A4336"/>
    <w:rsid w:val="006A643B"/>
    <w:rsid w:val="006A7624"/>
    <w:rsid w:val="006C68E6"/>
    <w:rsid w:val="006C7C71"/>
    <w:rsid w:val="006D10EE"/>
    <w:rsid w:val="006E5B54"/>
    <w:rsid w:val="006F122C"/>
    <w:rsid w:val="006F7883"/>
    <w:rsid w:val="007018B7"/>
    <w:rsid w:val="00702796"/>
    <w:rsid w:val="007049E3"/>
    <w:rsid w:val="00716721"/>
    <w:rsid w:val="00726484"/>
    <w:rsid w:val="00732249"/>
    <w:rsid w:val="0073556C"/>
    <w:rsid w:val="0073556F"/>
    <w:rsid w:val="00750765"/>
    <w:rsid w:val="00750A27"/>
    <w:rsid w:val="00754BA1"/>
    <w:rsid w:val="00761024"/>
    <w:rsid w:val="00764655"/>
    <w:rsid w:val="00767B38"/>
    <w:rsid w:val="007766F5"/>
    <w:rsid w:val="00781113"/>
    <w:rsid w:val="0078635E"/>
    <w:rsid w:val="00790D87"/>
    <w:rsid w:val="007A7C46"/>
    <w:rsid w:val="007B3C74"/>
    <w:rsid w:val="007C26BE"/>
    <w:rsid w:val="007C326F"/>
    <w:rsid w:val="007C695D"/>
    <w:rsid w:val="007D4A80"/>
    <w:rsid w:val="007E645C"/>
    <w:rsid w:val="007E679B"/>
    <w:rsid w:val="007F7761"/>
    <w:rsid w:val="00802590"/>
    <w:rsid w:val="00803854"/>
    <w:rsid w:val="00806B8E"/>
    <w:rsid w:val="0082536B"/>
    <w:rsid w:val="00826BCB"/>
    <w:rsid w:val="00830286"/>
    <w:rsid w:val="00833F28"/>
    <w:rsid w:val="00841B81"/>
    <w:rsid w:val="00843E82"/>
    <w:rsid w:val="0084411E"/>
    <w:rsid w:val="00861328"/>
    <w:rsid w:val="008741C5"/>
    <w:rsid w:val="00874C36"/>
    <w:rsid w:val="0088139E"/>
    <w:rsid w:val="008827E2"/>
    <w:rsid w:val="00886D10"/>
    <w:rsid w:val="00894A67"/>
    <w:rsid w:val="008A3468"/>
    <w:rsid w:val="008A6BC8"/>
    <w:rsid w:val="008D4AA7"/>
    <w:rsid w:val="008D4DCA"/>
    <w:rsid w:val="008E27C7"/>
    <w:rsid w:val="008E53E0"/>
    <w:rsid w:val="008F2C09"/>
    <w:rsid w:val="008F6233"/>
    <w:rsid w:val="00906331"/>
    <w:rsid w:val="00917112"/>
    <w:rsid w:val="0091731C"/>
    <w:rsid w:val="00931E00"/>
    <w:rsid w:val="0094076E"/>
    <w:rsid w:val="0094277E"/>
    <w:rsid w:val="009457C5"/>
    <w:rsid w:val="00950C79"/>
    <w:rsid w:val="0095358A"/>
    <w:rsid w:val="00953B9E"/>
    <w:rsid w:val="009544AF"/>
    <w:rsid w:val="00960DF3"/>
    <w:rsid w:val="0097673A"/>
    <w:rsid w:val="00977AB1"/>
    <w:rsid w:val="00982428"/>
    <w:rsid w:val="00983ECC"/>
    <w:rsid w:val="00985B8A"/>
    <w:rsid w:val="0099632B"/>
    <w:rsid w:val="009A1E63"/>
    <w:rsid w:val="009A3BB9"/>
    <w:rsid w:val="009A3BDF"/>
    <w:rsid w:val="009A3ED5"/>
    <w:rsid w:val="009C5C57"/>
    <w:rsid w:val="009E7BDC"/>
    <w:rsid w:val="009F28CE"/>
    <w:rsid w:val="009F2C42"/>
    <w:rsid w:val="009F6153"/>
    <w:rsid w:val="00A02AD5"/>
    <w:rsid w:val="00A0515C"/>
    <w:rsid w:val="00A20358"/>
    <w:rsid w:val="00A2110F"/>
    <w:rsid w:val="00A24526"/>
    <w:rsid w:val="00A33718"/>
    <w:rsid w:val="00A3749B"/>
    <w:rsid w:val="00A42611"/>
    <w:rsid w:val="00A45E9A"/>
    <w:rsid w:val="00A4771B"/>
    <w:rsid w:val="00A50CB3"/>
    <w:rsid w:val="00A61888"/>
    <w:rsid w:val="00A62955"/>
    <w:rsid w:val="00AB16AE"/>
    <w:rsid w:val="00AB4699"/>
    <w:rsid w:val="00AB6C83"/>
    <w:rsid w:val="00AC3E0B"/>
    <w:rsid w:val="00AC45E1"/>
    <w:rsid w:val="00AE6BB4"/>
    <w:rsid w:val="00AF185C"/>
    <w:rsid w:val="00AF24BD"/>
    <w:rsid w:val="00AF51F7"/>
    <w:rsid w:val="00B06D7E"/>
    <w:rsid w:val="00B14218"/>
    <w:rsid w:val="00B302C2"/>
    <w:rsid w:val="00B43DBB"/>
    <w:rsid w:val="00B44557"/>
    <w:rsid w:val="00B6312A"/>
    <w:rsid w:val="00B652D3"/>
    <w:rsid w:val="00B679F5"/>
    <w:rsid w:val="00B720E9"/>
    <w:rsid w:val="00B73DCB"/>
    <w:rsid w:val="00B82514"/>
    <w:rsid w:val="00B83619"/>
    <w:rsid w:val="00B94EDC"/>
    <w:rsid w:val="00BA356E"/>
    <w:rsid w:val="00BA4E50"/>
    <w:rsid w:val="00BB52BD"/>
    <w:rsid w:val="00BC5688"/>
    <w:rsid w:val="00BC5B8D"/>
    <w:rsid w:val="00BD1EC8"/>
    <w:rsid w:val="00BD39FB"/>
    <w:rsid w:val="00BD59D4"/>
    <w:rsid w:val="00BE0DCC"/>
    <w:rsid w:val="00BE4022"/>
    <w:rsid w:val="00BE78D2"/>
    <w:rsid w:val="00BF36B7"/>
    <w:rsid w:val="00BF5518"/>
    <w:rsid w:val="00C10B67"/>
    <w:rsid w:val="00C14BAF"/>
    <w:rsid w:val="00C160AD"/>
    <w:rsid w:val="00C179E8"/>
    <w:rsid w:val="00C206EA"/>
    <w:rsid w:val="00C220EE"/>
    <w:rsid w:val="00C300E4"/>
    <w:rsid w:val="00C346A1"/>
    <w:rsid w:val="00C44987"/>
    <w:rsid w:val="00C63965"/>
    <w:rsid w:val="00C76669"/>
    <w:rsid w:val="00C81E49"/>
    <w:rsid w:val="00C822DF"/>
    <w:rsid w:val="00C86EDF"/>
    <w:rsid w:val="00C9338A"/>
    <w:rsid w:val="00CA3202"/>
    <w:rsid w:val="00CB0846"/>
    <w:rsid w:val="00CB106B"/>
    <w:rsid w:val="00CB64AC"/>
    <w:rsid w:val="00CC0079"/>
    <w:rsid w:val="00CD2E05"/>
    <w:rsid w:val="00CE24C5"/>
    <w:rsid w:val="00CF0230"/>
    <w:rsid w:val="00D115B8"/>
    <w:rsid w:val="00D16749"/>
    <w:rsid w:val="00D4305B"/>
    <w:rsid w:val="00D5281A"/>
    <w:rsid w:val="00D54D4D"/>
    <w:rsid w:val="00D64747"/>
    <w:rsid w:val="00D73875"/>
    <w:rsid w:val="00D77E25"/>
    <w:rsid w:val="00D82B63"/>
    <w:rsid w:val="00D87C97"/>
    <w:rsid w:val="00D87ECD"/>
    <w:rsid w:val="00D9001B"/>
    <w:rsid w:val="00D938DB"/>
    <w:rsid w:val="00D93904"/>
    <w:rsid w:val="00D9450C"/>
    <w:rsid w:val="00D94FFE"/>
    <w:rsid w:val="00D971AE"/>
    <w:rsid w:val="00DA5D63"/>
    <w:rsid w:val="00DC1156"/>
    <w:rsid w:val="00DC1357"/>
    <w:rsid w:val="00DC31B8"/>
    <w:rsid w:val="00DC3C6F"/>
    <w:rsid w:val="00DC4C12"/>
    <w:rsid w:val="00DC5DD1"/>
    <w:rsid w:val="00DD401B"/>
    <w:rsid w:val="00DF1BA8"/>
    <w:rsid w:val="00DF35EF"/>
    <w:rsid w:val="00DF5E2B"/>
    <w:rsid w:val="00DF6234"/>
    <w:rsid w:val="00E11A35"/>
    <w:rsid w:val="00E134E7"/>
    <w:rsid w:val="00E14ECA"/>
    <w:rsid w:val="00E547CD"/>
    <w:rsid w:val="00E6263B"/>
    <w:rsid w:val="00E64FE4"/>
    <w:rsid w:val="00E715E3"/>
    <w:rsid w:val="00E74F30"/>
    <w:rsid w:val="00E8112A"/>
    <w:rsid w:val="00E85DD0"/>
    <w:rsid w:val="00E87BBB"/>
    <w:rsid w:val="00E90F85"/>
    <w:rsid w:val="00E94D2A"/>
    <w:rsid w:val="00EA08D9"/>
    <w:rsid w:val="00EB274B"/>
    <w:rsid w:val="00EF4F8E"/>
    <w:rsid w:val="00EF5DB1"/>
    <w:rsid w:val="00EF6552"/>
    <w:rsid w:val="00EF7687"/>
    <w:rsid w:val="00F02B37"/>
    <w:rsid w:val="00F07C64"/>
    <w:rsid w:val="00F44092"/>
    <w:rsid w:val="00F46AD1"/>
    <w:rsid w:val="00F51C86"/>
    <w:rsid w:val="00F64173"/>
    <w:rsid w:val="00F925B6"/>
    <w:rsid w:val="00FA055F"/>
    <w:rsid w:val="00FA6A1D"/>
    <w:rsid w:val="00FA7746"/>
    <w:rsid w:val="00FB1192"/>
    <w:rsid w:val="00FD1E11"/>
    <w:rsid w:val="00FD5864"/>
    <w:rsid w:val="00FD5E46"/>
    <w:rsid w:val="00FE0B8D"/>
    <w:rsid w:val="00FF1BEF"/>
    <w:rsid w:val="00FF5370"/>
    <w:rsid w:val="00FF64C9"/>
    <w:rsid w:val="00FF6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C11AAD"/>
  <w15:chartTrackingRefBased/>
  <w15:docId w15:val="{19C38A99-C804-4A30-B410-6B3488C21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ajorBidi"/>
        <w:sz w:val="18"/>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F6233"/>
    <w:pPr>
      <w:spacing w:after="60" w:line="240" w:lineRule="auto"/>
    </w:pPr>
  </w:style>
  <w:style w:type="paragraph" w:styleId="1">
    <w:name w:val="heading 1"/>
    <w:basedOn w:val="a0"/>
    <w:link w:val="1Char"/>
    <w:uiPriority w:val="9"/>
    <w:qFormat/>
    <w:rsid w:val="00754BA1"/>
    <w:pPr>
      <w:keepNext/>
      <w:keepLines/>
      <w:numPr>
        <w:numId w:val="2"/>
      </w:numPr>
      <w:spacing w:before="120" w:after="120"/>
      <w:outlineLvl w:val="0"/>
    </w:pPr>
    <w:rPr>
      <w:rFonts w:eastAsiaTheme="majorEastAsia"/>
      <w:b/>
      <w:color w:val="2E74B5" w:themeColor="accent5" w:themeShade="BF"/>
      <w:sz w:val="24"/>
    </w:rPr>
  </w:style>
  <w:style w:type="paragraph" w:styleId="2">
    <w:name w:val="heading 2"/>
    <w:basedOn w:val="a0"/>
    <w:link w:val="2Char"/>
    <w:uiPriority w:val="9"/>
    <w:unhideWhenUsed/>
    <w:qFormat/>
    <w:rsid w:val="00265584"/>
    <w:pPr>
      <w:keepLines/>
      <w:numPr>
        <w:ilvl w:val="1"/>
        <w:numId w:val="2"/>
      </w:numPr>
      <w:tabs>
        <w:tab w:val="left" w:pos="284"/>
      </w:tabs>
      <w:spacing w:before="120" w:after="20"/>
      <w:ind w:left="578" w:hanging="578"/>
      <w:outlineLvl w:val="1"/>
    </w:pPr>
    <w:rPr>
      <w:rFonts w:eastAsiaTheme="majorEastAsia"/>
      <w:b/>
      <w:color w:val="2E74B5" w:themeColor="accent5" w:themeShade="BF"/>
      <w:sz w:val="22"/>
      <w:szCs w:val="26"/>
    </w:rPr>
  </w:style>
  <w:style w:type="paragraph" w:styleId="3">
    <w:name w:val="heading 3"/>
    <w:basedOn w:val="a0"/>
    <w:link w:val="3Char"/>
    <w:uiPriority w:val="9"/>
    <w:unhideWhenUsed/>
    <w:qFormat/>
    <w:rsid w:val="00CB0846"/>
    <w:pPr>
      <w:keepLines/>
      <w:numPr>
        <w:ilvl w:val="2"/>
        <w:numId w:val="2"/>
      </w:numPr>
      <w:spacing w:before="60"/>
      <w:outlineLvl w:val="2"/>
    </w:pPr>
    <w:rPr>
      <w:rFonts w:eastAsiaTheme="majorEastAsia"/>
      <w:b/>
      <w:sz w:val="20"/>
      <w:szCs w:val="24"/>
    </w:rPr>
  </w:style>
  <w:style w:type="paragraph" w:styleId="4">
    <w:name w:val="heading 4"/>
    <w:basedOn w:val="a0"/>
    <w:link w:val="4Char"/>
    <w:uiPriority w:val="9"/>
    <w:unhideWhenUsed/>
    <w:qFormat/>
    <w:rsid w:val="004E576F"/>
    <w:pPr>
      <w:keepLines/>
      <w:numPr>
        <w:ilvl w:val="3"/>
        <w:numId w:val="2"/>
      </w:numPr>
      <w:spacing w:before="40" w:after="0"/>
      <w:ind w:left="862" w:hanging="862"/>
      <w:outlineLvl w:val="3"/>
    </w:pPr>
    <w:rPr>
      <w:rFonts w:eastAsiaTheme="majorEastAsia"/>
      <w:iCs/>
    </w:rPr>
  </w:style>
  <w:style w:type="paragraph" w:styleId="5">
    <w:name w:val="heading 5"/>
    <w:basedOn w:val="4"/>
    <w:link w:val="5Char"/>
    <w:uiPriority w:val="9"/>
    <w:unhideWhenUsed/>
    <w:qFormat/>
    <w:rsid w:val="0099632B"/>
    <w:pPr>
      <w:numPr>
        <w:ilvl w:val="4"/>
      </w:numPr>
      <w:outlineLvl w:val="4"/>
    </w:pPr>
    <w:rPr>
      <w:b/>
      <w:color w:val="2E74B5" w:themeColor="accent5" w:themeShade="BF"/>
    </w:rPr>
  </w:style>
  <w:style w:type="paragraph" w:styleId="6">
    <w:name w:val="heading 6"/>
    <w:basedOn w:val="a0"/>
    <w:next w:val="a0"/>
    <w:link w:val="6Char"/>
    <w:uiPriority w:val="9"/>
    <w:semiHidden/>
    <w:unhideWhenUsed/>
    <w:qFormat/>
    <w:rsid w:val="001619BE"/>
    <w:pPr>
      <w:keepNext/>
      <w:keepLines/>
      <w:numPr>
        <w:ilvl w:val="5"/>
        <w:numId w:val="2"/>
      </w:numPr>
      <w:spacing w:before="40" w:after="0"/>
      <w:outlineLvl w:val="5"/>
    </w:pPr>
    <w:rPr>
      <w:rFonts w:asciiTheme="majorHAnsi" w:eastAsiaTheme="majorEastAsia" w:hAnsiTheme="majorHAnsi"/>
      <w:color w:val="1F3763" w:themeColor="accent1" w:themeShade="7F"/>
    </w:rPr>
  </w:style>
  <w:style w:type="paragraph" w:styleId="7">
    <w:name w:val="heading 7"/>
    <w:basedOn w:val="a0"/>
    <w:next w:val="a0"/>
    <w:link w:val="7Char"/>
    <w:uiPriority w:val="9"/>
    <w:semiHidden/>
    <w:unhideWhenUsed/>
    <w:qFormat/>
    <w:rsid w:val="001619BE"/>
    <w:pPr>
      <w:keepNext/>
      <w:keepLines/>
      <w:numPr>
        <w:ilvl w:val="6"/>
        <w:numId w:val="2"/>
      </w:numPr>
      <w:spacing w:before="40" w:after="0"/>
      <w:outlineLvl w:val="6"/>
    </w:pPr>
    <w:rPr>
      <w:rFonts w:asciiTheme="majorHAnsi" w:eastAsiaTheme="majorEastAsia" w:hAnsiTheme="majorHAnsi"/>
      <w:i/>
      <w:iCs/>
      <w:color w:val="1F3763" w:themeColor="accent1" w:themeShade="7F"/>
    </w:rPr>
  </w:style>
  <w:style w:type="paragraph" w:styleId="8">
    <w:name w:val="heading 8"/>
    <w:basedOn w:val="a0"/>
    <w:next w:val="a0"/>
    <w:link w:val="8Char"/>
    <w:uiPriority w:val="9"/>
    <w:semiHidden/>
    <w:unhideWhenUsed/>
    <w:qFormat/>
    <w:rsid w:val="001619BE"/>
    <w:pPr>
      <w:keepNext/>
      <w:keepLines/>
      <w:numPr>
        <w:ilvl w:val="7"/>
        <w:numId w:val="2"/>
      </w:numPr>
      <w:spacing w:before="40" w:after="0"/>
      <w:outlineLvl w:val="7"/>
    </w:pPr>
    <w:rPr>
      <w:rFonts w:asciiTheme="majorHAnsi" w:eastAsiaTheme="majorEastAsia" w:hAnsiTheme="majorHAnsi"/>
      <w:color w:val="272727" w:themeColor="text1" w:themeTint="D8"/>
      <w:sz w:val="21"/>
      <w:szCs w:val="21"/>
    </w:rPr>
  </w:style>
  <w:style w:type="paragraph" w:styleId="9">
    <w:name w:val="heading 9"/>
    <w:basedOn w:val="a0"/>
    <w:next w:val="a0"/>
    <w:link w:val="9Char"/>
    <w:uiPriority w:val="9"/>
    <w:semiHidden/>
    <w:unhideWhenUsed/>
    <w:qFormat/>
    <w:rsid w:val="001619BE"/>
    <w:pPr>
      <w:keepNext/>
      <w:keepLines/>
      <w:numPr>
        <w:ilvl w:val="8"/>
        <w:numId w:val="2"/>
      </w:numPr>
      <w:spacing w:before="40" w:after="0"/>
      <w:outlineLvl w:val="8"/>
    </w:pPr>
    <w:rPr>
      <w:rFonts w:asciiTheme="majorHAnsi" w:eastAsiaTheme="majorEastAsia" w:hAnsiTheme="majorHAns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Subtitle"/>
    <w:basedOn w:val="2"/>
    <w:next w:val="a0"/>
    <w:link w:val="Char"/>
    <w:autoRedefine/>
    <w:uiPriority w:val="11"/>
    <w:qFormat/>
    <w:rsid w:val="002B3999"/>
    <w:pPr>
      <w:numPr>
        <w:numId w:val="1"/>
      </w:numPr>
      <w:ind w:left="720" w:hanging="360"/>
    </w:pPr>
    <w:rPr>
      <w:rFonts w:eastAsiaTheme="minorEastAsia" w:cstheme="minorBidi"/>
      <w:b w:val="0"/>
      <w:spacing w:val="15"/>
      <w:sz w:val="18"/>
      <w:szCs w:val="22"/>
    </w:rPr>
  </w:style>
  <w:style w:type="character" w:customStyle="1" w:styleId="Char">
    <w:name w:val="Υπότιτλος Char"/>
    <w:basedOn w:val="a1"/>
    <w:link w:val="a"/>
    <w:uiPriority w:val="11"/>
    <w:rsid w:val="002B3999"/>
    <w:rPr>
      <w:rFonts w:eastAsiaTheme="minorEastAsia" w:cstheme="minorBidi"/>
      <w:color w:val="2E74B5" w:themeColor="accent5" w:themeShade="BF"/>
      <w:spacing w:val="15"/>
      <w:szCs w:val="22"/>
    </w:rPr>
  </w:style>
  <w:style w:type="character" w:customStyle="1" w:styleId="2Char">
    <w:name w:val="Επικεφαλίδα 2 Char"/>
    <w:basedOn w:val="a1"/>
    <w:link w:val="2"/>
    <w:uiPriority w:val="9"/>
    <w:rsid w:val="00265584"/>
    <w:rPr>
      <w:rFonts w:eastAsiaTheme="majorEastAsia"/>
      <w:b/>
      <w:color w:val="2E74B5" w:themeColor="accent5" w:themeShade="BF"/>
      <w:sz w:val="22"/>
      <w:szCs w:val="26"/>
    </w:rPr>
  </w:style>
  <w:style w:type="table" w:styleId="a4">
    <w:name w:val="Table Grid"/>
    <w:basedOn w:val="a2"/>
    <w:uiPriority w:val="39"/>
    <w:rsid w:val="00CB64AC"/>
    <w:pPr>
      <w:spacing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Char0"/>
    <w:uiPriority w:val="99"/>
    <w:unhideWhenUsed/>
    <w:rsid w:val="00C346A1"/>
    <w:pPr>
      <w:tabs>
        <w:tab w:val="center" w:pos="4320"/>
        <w:tab w:val="right" w:pos="8640"/>
      </w:tabs>
      <w:spacing w:after="0"/>
    </w:pPr>
  </w:style>
  <w:style w:type="character" w:customStyle="1" w:styleId="Char0">
    <w:name w:val="Κεφαλίδα Char"/>
    <w:basedOn w:val="a1"/>
    <w:link w:val="a5"/>
    <w:uiPriority w:val="99"/>
    <w:rsid w:val="00C346A1"/>
  </w:style>
  <w:style w:type="paragraph" w:styleId="a6">
    <w:name w:val="footer"/>
    <w:basedOn w:val="a0"/>
    <w:link w:val="Char1"/>
    <w:uiPriority w:val="99"/>
    <w:unhideWhenUsed/>
    <w:rsid w:val="00C346A1"/>
    <w:pPr>
      <w:tabs>
        <w:tab w:val="center" w:pos="4320"/>
        <w:tab w:val="right" w:pos="8640"/>
      </w:tabs>
      <w:spacing w:after="0"/>
    </w:pPr>
  </w:style>
  <w:style w:type="character" w:customStyle="1" w:styleId="Char1">
    <w:name w:val="Υποσέλιδο Char"/>
    <w:basedOn w:val="a1"/>
    <w:link w:val="a6"/>
    <w:uiPriority w:val="99"/>
    <w:rsid w:val="00C346A1"/>
  </w:style>
  <w:style w:type="character" w:styleId="-">
    <w:name w:val="Hyperlink"/>
    <w:basedOn w:val="a1"/>
    <w:uiPriority w:val="99"/>
    <w:unhideWhenUsed/>
    <w:rsid w:val="00C346A1"/>
    <w:rPr>
      <w:color w:val="0563C1" w:themeColor="hyperlink"/>
      <w:u w:val="single"/>
    </w:rPr>
  </w:style>
  <w:style w:type="character" w:customStyle="1" w:styleId="1Char">
    <w:name w:val="Επικεφαλίδα 1 Char"/>
    <w:basedOn w:val="a1"/>
    <w:link w:val="1"/>
    <w:uiPriority w:val="9"/>
    <w:rsid w:val="00754BA1"/>
    <w:rPr>
      <w:rFonts w:eastAsiaTheme="majorEastAsia"/>
      <w:b/>
      <w:color w:val="2E74B5" w:themeColor="accent5" w:themeShade="BF"/>
      <w:sz w:val="24"/>
    </w:rPr>
  </w:style>
  <w:style w:type="character" w:customStyle="1" w:styleId="3Char">
    <w:name w:val="Επικεφαλίδα 3 Char"/>
    <w:basedOn w:val="a1"/>
    <w:link w:val="3"/>
    <w:uiPriority w:val="9"/>
    <w:rsid w:val="00CB0846"/>
    <w:rPr>
      <w:rFonts w:eastAsiaTheme="majorEastAsia"/>
      <w:b/>
      <w:sz w:val="20"/>
      <w:szCs w:val="24"/>
    </w:rPr>
  </w:style>
  <w:style w:type="character" w:customStyle="1" w:styleId="4Char">
    <w:name w:val="Επικεφαλίδα 4 Char"/>
    <w:basedOn w:val="a1"/>
    <w:link w:val="4"/>
    <w:uiPriority w:val="9"/>
    <w:rsid w:val="004E576F"/>
    <w:rPr>
      <w:rFonts w:eastAsiaTheme="majorEastAsia"/>
      <w:iCs/>
    </w:rPr>
  </w:style>
  <w:style w:type="character" w:customStyle="1" w:styleId="5Char">
    <w:name w:val="Επικεφαλίδα 5 Char"/>
    <w:basedOn w:val="a1"/>
    <w:link w:val="5"/>
    <w:uiPriority w:val="9"/>
    <w:rsid w:val="0099632B"/>
    <w:rPr>
      <w:rFonts w:eastAsiaTheme="majorEastAsia"/>
      <w:b/>
      <w:iCs/>
      <w:color w:val="2E74B5" w:themeColor="accent5" w:themeShade="BF"/>
    </w:rPr>
  </w:style>
  <w:style w:type="character" w:customStyle="1" w:styleId="6Char">
    <w:name w:val="Επικεφαλίδα 6 Char"/>
    <w:basedOn w:val="a1"/>
    <w:link w:val="6"/>
    <w:uiPriority w:val="9"/>
    <w:semiHidden/>
    <w:rsid w:val="001619BE"/>
    <w:rPr>
      <w:rFonts w:asciiTheme="majorHAnsi" w:eastAsiaTheme="majorEastAsia" w:hAnsiTheme="majorHAnsi"/>
      <w:color w:val="1F3763" w:themeColor="accent1" w:themeShade="7F"/>
    </w:rPr>
  </w:style>
  <w:style w:type="character" w:customStyle="1" w:styleId="7Char">
    <w:name w:val="Επικεφαλίδα 7 Char"/>
    <w:basedOn w:val="a1"/>
    <w:link w:val="7"/>
    <w:uiPriority w:val="9"/>
    <w:semiHidden/>
    <w:rsid w:val="001619BE"/>
    <w:rPr>
      <w:rFonts w:asciiTheme="majorHAnsi" w:eastAsiaTheme="majorEastAsia" w:hAnsiTheme="majorHAnsi"/>
      <w:i/>
      <w:iCs/>
      <w:color w:val="1F3763" w:themeColor="accent1" w:themeShade="7F"/>
    </w:rPr>
  </w:style>
  <w:style w:type="character" w:customStyle="1" w:styleId="8Char">
    <w:name w:val="Επικεφαλίδα 8 Char"/>
    <w:basedOn w:val="a1"/>
    <w:link w:val="8"/>
    <w:uiPriority w:val="9"/>
    <w:semiHidden/>
    <w:rsid w:val="001619BE"/>
    <w:rPr>
      <w:rFonts w:asciiTheme="majorHAnsi" w:eastAsiaTheme="majorEastAsia" w:hAnsiTheme="majorHAnsi"/>
      <w:color w:val="272727" w:themeColor="text1" w:themeTint="D8"/>
      <w:sz w:val="21"/>
      <w:szCs w:val="21"/>
    </w:rPr>
  </w:style>
  <w:style w:type="character" w:customStyle="1" w:styleId="9Char">
    <w:name w:val="Επικεφαλίδα 9 Char"/>
    <w:basedOn w:val="a1"/>
    <w:link w:val="9"/>
    <w:uiPriority w:val="9"/>
    <w:semiHidden/>
    <w:rsid w:val="001619BE"/>
    <w:rPr>
      <w:rFonts w:asciiTheme="majorHAnsi" w:eastAsiaTheme="majorEastAsia" w:hAnsiTheme="majorHAnsi"/>
      <w:i/>
      <w:iCs/>
      <w:color w:val="272727" w:themeColor="text1" w:themeTint="D8"/>
      <w:sz w:val="21"/>
      <w:szCs w:val="21"/>
    </w:rPr>
  </w:style>
  <w:style w:type="paragraph" w:styleId="a7">
    <w:name w:val="Title"/>
    <w:aliases w:val="Appendix"/>
    <w:basedOn w:val="a0"/>
    <w:link w:val="Char2"/>
    <w:uiPriority w:val="10"/>
    <w:qFormat/>
    <w:rsid w:val="00C220EE"/>
    <w:pPr>
      <w:spacing w:before="120" w:after="120"/>
      <w:contextualSpacing/>
      <w:jc w:val="center"/>
    </w:pPr>
    <w:rPr>
      <w:rFonts w:ascii="Trebuchet MS" w:eastAsiaTheme="majorEastAsia" w:hAnsi="Trebuchet MS"/>
      <w:b/>
      <w:spacing w:val="-10"/>
      <w:kern w:val="28"/>
      <w:sz w:val="24"/>
      <w:szCs w:val="56"/>
    </w:rPr>
  </w:style>
  <w:style w:type="character" w:customStyle="1" w:styleId="Char2">
    <w:name w:val="Τίτλος Char"/>
    <w:aliases w:val="Appendix Char"/>
    <w:basedOn w:val="a1"/>
    <w:link w:val="a7"/>
    <w:uiPriority w:val="10"/>
    <w:rsid w:val="00C220EE"/>
    <w:rPr>
      <w:rFonts w:ascii="Trebuchet MS" w:eastAsiaTheme="majorEastAsia" w:hAnsi="Trebuchet MS"/>
      <w:b/>
      <w:spacing w:val="-10"/>
      <w:kern w:val="28"/>
      <w:sz w:val="24"/>
      <w:szCs w:val="56"/>
    </w:rPr>
  </w:style>
  <w:style w:type="character" w:styleId="a8">
    <w:name w:val="annotation reference"/>
    <w:basedOn w:val="a1"/>
    <w:uiPriority w:val="99"/>
    <w:semiHidden/>
    <w:unhideWhenUsed/>
    <w:rsid w:val="00CC0079"/>
    <w:rPr>
      <w:sz w:val="16"/>
      <w:szCs w:val="16"/>
    </w:rPr>
  </w:style>
  <w:style w:type="paragraph" w:styleId="a9">
    <w:name w:val="annotation text"/>
    <w:basedOn w:val="a0"/>
    <w:link w:val="Char3"/>
    <w:uiPriority w:val="99"/>
    <w:semiHidden/>
    <w:unhideWhenUsed/>
    <w:rsid w:val="00CC0079"/>
    <w:rPr>
      <w:sz w:val="20"/>
      <w:szCs w:val="20"/>
    </w:rPr>
  </w:style>
  <w:style w:type="character" w:customStyle="1" w:styleId="Char3">
    <w:name w:val="Κείμενο σχολίου Char"/>
    <w:basedOn w:val="a1"/>
    <w:link w:val="a9"/>
    <w:uiPriority w:val="99"/>
    <w:semiHidden/>
    <w:rsid w:val="00CC0079"/>
    <w:rPr>
      <w:sz w:val="20"/>
      <w:szCs w:val="20"/>
    </w:rPr>
  </w:style>
  <w:style w:type="paragraph" w:styleId="aa">
    <w:name w:val="annotation subject"/>
    <w:basedOn w:val="a9"/>
    <w:next w:val="a9"/>
    <w:link w:val="Char4"/>
    <w:uiPriority w:val="99"/>
    <w:semiHidden/>
    <w:unhideWhenUsed/>
    <w:rsid w:val="00CC0079"/>
    <w:rPr>
      <w:b/>
      <w:bCs/>
    </w:rPr>
  </w:style>
  <w:style w:type="character" w:customStyle="1" w:styleId="Char4">
    <w:name w:val="Θέμα σχολίου Char"/>
    <w:basedOn w:val="Char3"/>
    <w:link w:val="aa"/>
    <w:uiPriority w:val="99"/>
    <w:semiHidden/>
    <w:rsid w:val="00CC0079"/>
    <w:rPr>
      <w:b/>
      <w:bCs/>
      <w:sz w:val="20"/>
      <w:szCs w:val="20"/>
    </w:rPr>
  </w:style>
  <w:style w:type="paragraph" w:styleId="ab">
    <w:name w:val="Balloon Text"/>
    <w:basedOn w:val="a0"/>
    <w:link w:val="Char5"/>
    <w:uiPriority w:val="99"/>
    <w:semiHidden/>
    <w:unhideWhenUsed/>
    <w:rsid w:val="00CC0079"/>
    <w:pPr>
      <w:spacing w:after="0"/>
    </w:pPr>
    <w:rPr>
      <w:rFonts w:ascii="Segoe UI" w:hAnsi="Segoe UI" w:cs="Segoe UI"/>
      <w:szCs w:val="18"/>
    </w:rPr>
  </w:style>
  <w:style w:type="character" w:customStyle="1" w:styleId="Char5">
    <w:name w:val="Κείμενο πλαισίου Char"/>
    <w:basedOn w:val="a1"/>
    <w:link w:val="ab"/>
    <w:uiPriority w:val="99"/>
    <w:semiHidden/>
    <w:rsid w:val="00CC0079"/>
    <w:rPr>
      <w:rFonts w:ascii="Segoe UI" w:hAnsi="Segoe UI" w:cs="Segoe UI"/>
      <w:szCs w:val="18"/>
    </w:rPr>
  </w:style>
  <w:style w:type="paragraph" w:styleId="ac">
    <w:name w:val="List Paragraph"/>
    <w:basedOn w:val="a0"/>
    <w:uiPriority w:val="34"/>
    <w:qFormat/>
    <w:rsid w:val="00455301"/>
    <w:pPr>
      <w:ind w:left="851" w:right="567" w:hanging="284"/>
      <w:contextualSpacing/>
    </w:pPr>
    <w:rPr>
      <w:sz w:val="20"/>
    </w:rPr>
  </w:style>
  <w:style w:type="table" w:customStyle="1" w:styleId="TableNormal1">
    <w:name w:val="Table Normal1"/>
    <w:uiPriority w:val="2"/>
    <w:semiHidden/>
    <w:unhideWhenUsed/>
    <w:qFormat/>
    <w:rsid w:val="009A1E63"/>
    <w:pPr>
      <w:widowControl w:val="0"/>
      <w:autoSpaceDE w:val="0"/>
      <w:autoSpaceDN w:val="0"/>
      <w:spacing w:after="0" w:line="240" w:lineRule="auto"/>
    </w:pPr>
    <w:rPr>
      <w:rFonts w:ascii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9A1E63"/>
    <w:pPr>
      <w:widowControl w:val="0"/>
      <w:autoSpaceDE w:val="0"/>
      <w:autoSpaceDN w:val="0"/>
      <w:spacing w:after="0"/>
      <w:ind w:left="317"/>
    </w:pPr>
    <w:rPr>
      <w:rFonts w:ascii="Calibri" w:eastAsia="Calibri" w:hAnsi="Calibri" w:cs="Calibri"/>
      <w:sz w:val="22"/>
      <w:szCs w:val="22"/>
    </w:rPr>
  </w:style>
  <w:style w:type="paragraph" w:styleId="ad">
    <w:name w:val="Body Text"/>
    <w:basedOn w:val="a0"/>
    <w:link w:val="Char6"/>
    <w:uiPriority w:val="1"/>
    <w:qFormat/>
    <w:rsid w:val="00DC5DD1"/>
    <w:pPr>
      <w:widowControl w:val="0"/>
      <w:autoSpaceDE w:val="0"/>
      <w:autoSpaceDN w:val="0"/>
      <w:spacing w:before="60"/>
    </w:pPr>
    <w:rPr>
      <w:rFonts w:eastAsia="Garamond" w:cs="Garamond"/>
      <w:color w:val="0000FF"/>
      <w:szCs w:val="21"/>
    </w:rPr>
  </w:style>
  <w:style w:type="character" w:customStyle="1" w:styleId="Char6">
    <w:name w:val="Σώμα κειμένου Char"/>
    <w:basedOn w:val="a1"/>
    <w:link w:val="ad"/>
    <w:uiPriority w:val="1"/>
    <w:rsid w:val="00DC5DD1"/>
    <w:rPr>
      <w:rFonts w:eastAsia="Garamond" w:cs="Garamond"/>
      <w:color w:val="0000FF"/>
      <w:szCs w:val="21"/>
    </w:rPr>
  </w:style>
  <w:style w:type="character" w:styleId="ae">
    <w:name w:val="Subtle Emphasis"/>
    <w:basedOn w:val="a1"/>
    <w:uiPriority w:val="19"/>
    <w:qFormat/>
    <w:rsid w:val="00256A81"/>
    <w:rPr>
      <w:i/>
      <w:iCs/>
      <w:color w:val="404040" w:themeColor="text1" w:themeTint="BF"/>
    </w:rPr>
  </w:style>
  <w:style w:type="character" w:styleId="af">
    <w:name w:val="Intense Emphasis"/>
    <w:basedOn w:val="a1"/>
    <w:uiPriority w:val="21"/>
    <w:qFormat/>
    <w:rsid w:val="00256A81"/>
    <w:rPr>
      <w:rFonts w:ascii="Tahoma" w:hAnsi="Tahoma"/>
      <w:i/>
      <w:iCs/>
      <w:color w:val="4472C4" w:themeColor="accent1"/>
      <w:sz w:val="18"/>
    </w:rPr>
  </w:style>
  <w:style w:type="paragraph" w:styleId="af0">
    <w:name w:val="No Spacing"/>
    <w:link w:val="Char7"/>
    <w:uiPriority w:val="1"/>
    <w:qFormat/>
    <w:rsid w:val="00E87BBB"/>
    <w:pPr>
      <w:spacing w:after="0" w:line="240" w:lineRule="auto"/>
    </w:pPr>
    <w:rPr>
      <w:rFonts w:asciiTheme="minorHAnsi" w:eastAsiaTheme="minorEastAsia" w:hAnsiTheme="minorHAnsi" w:cstheme="minorBidi"/>
      <w:sz w:val="22"/>
      <w:szCs w:val="22"/>
    </w:rPr>
  </w:style>
  <w:style w:type="character" w:customStyle="1" w:styleId="Char7">
    <w:name w:val="Χωρίς διάστιχο Char"/>
    <w:basedOn w:val="a1"/>
    <w:link w:val="af0"/>
    <w:uiPriority w:val="1"/>
    <w:rsid w:val="00E87BBB"/>
    <w:rPr>
      <w:rFonts w:asciiTheme="minorHAnsi" w:eastAsiaTheme="minorEastAsia" w:hAnsiTheme="minorHAnsi" w:cstheme="minorBidi"/>
      <w:sz w:val="22"/>
      <w:szCs w:val="22"/>
    </w:rPr>
  </w:style>
  <w:style w:type="table" w:customStyle="1" w:styleId="30">
    <w:name w:val="Πλέγμα πίνακα3"/>
    <w:basedOn w:val="a2"/>
    <w:next w:val="a4"/>
    <w:uiPriority w:val="39"/>
    <w:rsid w:val="004570C8"/>
    <w:pPr>
      <w:spacing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ww.marexsubseawelds.com" TargetMode="External"/><Relationship Id="rId2" Type="http://schemas.openxmlformats.org/officeDocument/2006/relationships/hyperlink" Target="mailto:info@marexsubseawelds.com" TargetMode="External"/><Relationship Id="rId1" Type="http://schemas.openxmlformats.org/officeDocument/2006/relationships/image" Target="media/image2.jpg"/><Relationship Id="rId5" Type="http://schemas.openxmlformats.org/officeDocument/2006/relationships/hyperlink" Target="http://www.marexsubseawelds.com" TargetMode="External"/><Relationship Id="rId4" Type="http://schemas.openxmlformats.org/officeDocument/2006/relationships/hyperlink" Target="mailto:info@marexsubseawelds.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B2C6D-63BC-4D65-91A7-C3CFF7334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1785</Words>
  <Characters>10177</Characters>
  <Application>Microsoft Office Word</Application>
  <DocSecurity>0</DocSecurity>
  <Lines>84</Lines>
  <Paragraphs>23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MAROUDAS</dc:creator>
  <cp:keywords/>
  <dc:description/>
  <cp:lastModifiedBy>Marex Subsea Welds Ltd</cp:lastModifiedBy>
  <cp:revision>3</cp:revision>
  <cp:lastPrinted>2018-05-21T10:35:00Z</cp:lastPrinted>
  <dcterms:created xsi:type="dcterms:W3CDTF">2022-08-21T10:24:00Z</dcterms:created>
  <dcterms:modified xsi:type="dcterms:W3CDTF">2022-08-21T10:37:00Z</dcterms:modified>
</cp:coreProperties>
</file>